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2FD" w:rsidRDefault="00704C7B">
      <w:pPr>
        <w:spacing w:after="0" w:line="23" w:lineRule="atLeast"/>
        <w:ind w:left="-567"/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Отдел культуры, туризма и народных художественных промыслов </w:t>
      </w:r>
    </w:p>
    <w:p w:rsidR="00D272FD" w:rsidRDefault="00704C7B">
      <w:pPr>
        <w:spacing w:after="0" w:line="23" w:lineRule="atLeast"/>
        <w:ind w:left="-567"/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администрации Шарангского муниципального округа</w:t>
      </w:r>
    </w:p>
    <w:p w:rsidR="00D272FD" w:rsidRDefault="00D272FD">
      <w:pPr>
        <w:spacing w:after="0" w:line="23" w:lineRule="atLeast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D272FD" w:rsidRDefault="00D272FD">
      <w:pPr>
        <w:spacing w:after="0" w:line="23" w:lineRule="atLeast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D272FD" w:rsidRDefault="00D272FD">
      <w:pPr>
        <w:spacing w:after="0" w:line="23" w:lineRule="atLeast"/>
        <w:ind w:left="-567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272FD" w:rsidRDefault="00D272FD">
      <w:pPr>
        <w:spacing w:after="0" w:line="23" w:lineRule="atLeast"/>
        <w:ind w:left="-567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272FD" w:rsidRDefault="00D272FD">
      <w:pPr>
        <w:spacing w:after="0" w:line="23" w:lineRule="atLeast"/>
        <w:ind w:left="-567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272FD" w:rsidRDefault="00D272FD">
      <w:pPr>
        <w:spacing w:after="0" w:line="23" w:lineRule="atLeast"/>
        <w:ind w:left="-567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272FD" w:rsidRDefault="00D272FD">
      <w:pPr>
        <w:spacing w:after="0" w:line="23" w:lineRule="atLeast"/>
        <w:ind w:left="-567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272FD" w:rsidRDefault="00704C7B">
      <w:pPr>
        <w:spacing w:after="0" w:line="23" w:lineRule="atLeast"/>
        <w:ind w:left="-567"/>
        <w:jc w:val="center"/>
        <w:rPr>
          <w:rFonts w:ascii="Times New Roman" w:hAnsi="Times New Roman" w:cs="Times New Roman"/>
          <w:b/>
          <w:color w:val="0F243E" w:themeColor="text2" w:themeShade="80"/>
          <w:sz w:val="60"/>
          <w:szCs w:val="60"/>
        </w:rPr>
      </w:pPr>
      <w:r>
        <w:rPr>
          <w:rFonts w:ascii="Times New Roman" w:hAnsi="Times New Roman" w:cs="Times New Roman"/>
          <w:b/>
          <w:color w:val="0F243E" w:themeColor="text2" w:themeShade="80"/>
          <w:sz w:val="60"/>
          <w:szCs w:val="60"/>
        </w:rPr>
        <w:t xml:space="preserve">Отчёт </w:t>
      </w:r>
    </w:p>
    <w:p w:rsidR="00D272FD" w:rsidRDefault="00704C7B">
      <w:pPr>
        <w:spacing w:after="0" w:line="23" w:lineRule="atLeast"/>
        <w:ind w:left="-567"/>
        <w:jc w:val="center"/>
        <w:rPr>
          <w:rFonts w:ascii="Times New Roman" w:hAnsi="Times New Roman" w:cs="Times New Roman"/>
          <w:b/>
          <w:color w:val="0F243E" w:themeColor="text2" w:themeShade="80"/>
          <w:sz w:val="60"/>
          <w:szCs w:val="60"/>
        </w:rPr>
      </w:pPr>
      <w:r>
        <w:rPr>
          <w:rFonts w:ascii="Times New Roman" w:hAnsi="Times New Roman" w:cs="Times New Roman"/>
          <w:b/>
          <w:color w:val="0F243E" w:themeColor="text2" w:themeShade="80"/>
          <w:sz w:val="60"/>
          <w:szCs w:val="60"/>
        </w:rPr>
        <w:t xml:space="preserve">об итогах работы </w:t>
      </w:r>
    </w:p>
    <w:p w:rsidR="00D272FD" w:rsidRDefault="00704C7B">
      <w:pPr>
        <w:spacing w:after="0" w:line="23" w:lineRule="atLeast"/>
        <w:ind w:left="-567"/>
        <w:jc w:val="center"/>
        <w:rPr>
          <w:rFonts w:ascii="Times New Roman" w:hAnsi="Times New Roman" w:cs="Times New Roman"/>
          <w:b/>
          <w:color w:val="0F243E" w:themeColor="text2" w:themeShade="80"/>
          <w:sz w:val="60"/>
          <w:szCs w:val="60"/>
        </w:rPr>
      </w:pPr>
      <w:r>
        <w:rPr>
          <w:rFonts w:ascii="Times New Roman" w:hAnsi="Times New Roman" w:cs="Times New Roman"/>
          <w:b/>
          <w:color w:val="0F243E" w:themeColor="text2" w:themeShade="80"/>
          <w:sz w:val="60"/>
          <w:szCs w:val="60"/>
        </w:rPr>
        <w:t xml:space="preserve">Отдела культуры </w:t>
      </w:r>
    </w:p>
    <w:p w:rsidR="00D272FD" w:rsidRDefault="00704C7B">
      <w:pPr>
        <w:spacing w:after="0" w:line="23" w:lineRule="atLeast"/>
        <w:ind w:left="-567"/>
        <w:jc w:val="center"/>
        <w:rPr>
          <w:rFonts w:ascii="Times New Roman" w:hAnsi="Times New Roman" w:cs="Times New Roman"/>
          <w:b/>
          <w:color w:val="0F243E" w:themeColor="text2" w:themeShade="80"/>
          <w:sz w:val="56"/>
          <w:szCs w:val="56"/>
        </w:rPr>
      </w:pPr>
      <w:r>
        <w:rPr>
          <w:rFonts w:ascii="Times New Roman" w:hAnsi="Times New Roman" w:cs="Times New Roman"/>
          <w:b/>
          <w:color w:val="0F243E" w:themeColor="text2" w:themeShade="80"/>
          <w:sz w:val="60"/>
          <w:szCs w:val="60"/>
        </w:rPr>
        <w:t xml:space="preserve">и подведомственных </w:t>
      </w:r>
      <w:r>
        <w:rPr>
          <w:rFonts w:ascii="Times New Roman" w:hAnsi="Times New Roman" w:cs="Times New Roman"/>
          <w:b/>
          <w:color w:val="0F243E" w:themeColor="text2" w:themeShade="80"/>
          <w:sz w:val="60"/>
          <w:szCs w:val="60"/>
        </w:rPr>
        <w:t>учреждений культуры и дополнительного образования</w:t>
      </w:r>
    </w:p>
    <w:p w:rsidR="00D272FD" w:rsidRDefault="00D272FD">
      <w:pPr>
        <w:spacing w:after="0" w:line="23" w:lineRule="atLeast"/>
        <w:ind w:left="-567"/>
        <w:jc w:val="center"/>
        <w:rPr>
          <w:rFonts w:ascii="Times New Roman" w:hAnsi="Times New Roman" w:cs="Times New Roman"/>
          <w:b/>
          <w:color w:val="0F243E" w:themeColor="text2" w:themeShade="80"/>
          <w:sz w:val="56"/>
          <w:szCs w:val="56"/>
        </w:rPr>
      </w:pPr>
    </w:p>
    <w:p w:rsidR="00D272FD" w:rsidRDefault="00704C7B">
      <w:pPr>
        <w:spacing w:after="0" w:line="23" w:lineRule="atLeast"/>
        <w:ind w:left="-567"/>
        <w:jc w:val="center"/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  <w:r>
        <w:rPr>
          <w:rFonts w:ascii="Times New Roman" w:hAnsi="Times New Roman" w:cs="Times New Roman"/>
          <w:b/>
          <w:color w:val="1F497D" w:themeColor="text2"/>
          <w:sz w:val="56"/>
          <w:szCs w:val="56"/>
        </w:rPr>
        <w:t>за 202</w:t>
      </w:r>
      <w:r>
        <w:rPr>
          <w:rFonts w:ascii="Times New Roman" w:hAnsi="Times New Roman" w:cs="Times New Roman"/>
          <w:b/>
          <w:color w:val="1F497D" w:themeColor="text2"/>
          <w:sz w:val="56"/>
          <w:szCs w:val="56"/>
        </w:rPr>
        <w:t>5</w:t>
      </w:r>
      <w:r>
        <w:rPr>
          <w:rFonts w:ascii="Times New Roman" w:hAnsi="Times New Roman" w:cs="Times New Roman"/>
          <w:b/>
          <w:color w:val="1F497D" w:themeColor="text2"/>
          <w:sz w:val="56"/>
          <w:szCs w:val="56"/>
        </w:rPr>
        <w:t xml:space="preserve"> год</w:t>
      </w:r>
    </w:p>
    <w:p w:rsidR="00D272FD" w:rsidRDefault="00D272FD">
      <w:pPr>
        <w:spacing w:after="0" w:line="23" w:lineRule="atLeast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D272FD" w:rsidRDefault="00D272FD">
      <w:pPr>
        <w:spacing w:after="0" w:line="23" w:lineRule="atLeast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D272FD" w:rsidRDefault="00D272FD">
      <w:pPr>
        <w:spacing w:after="0" w:line="23" w:lineRule="atLeast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D272FD" w:rsidRDefault="00D272FD">
      <w:pPr>
        <w:spacing w:after="0" w:line="23" w:lineRule="atLeast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D272FD" w:rsidRDefault="00D272FD">
      <w:pPr>
        <w:spacing w:after="0" w:line="23" w:lineRule="atLeast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D272FD" w:rsidRDefault="00D272FD">
      <w:pPr>
        <w:spacing w:after="0" w:line="23" w:lineRule="atLeast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D272FD" w:rsidRDefault="00D272FD">
      <w:pPr>
        <w:spacing w:after="0" w:line="23" w:lineRule="atLeast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D272FD" w:rsidRDefault="00D272FD">
      <w:pPr>
        <w:spacing w:after="0" w:line="23" w:lineRule="atLeast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D272FD" w:rsidRDefault="00D272FD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</w:p>
    <w:p w:rsidR="00D272FD" w:rsidRDefault="00D272FD">
      <w:pPr>
        <w:spacing w:after="0" w:line="23" w:lineRule="atLeast"/>
        <w:ind w:left="-567"/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D272FD" w:rsidRDefault="00D272FD">
      <w:pPr>
        <w:spacing w:after="0" w:line="23" w:lineRule="atLeast"/>
        <w:ind w:left="-567"/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D272FD" w:rsidRDefault="00D272FD">
      <w:pPr>
        <w:spacing w:after="0" w:line="23" w:lineRule="atLeast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D272FD" w:rsidRDefault="00704C7B">
      <w:pPr>
        <w:spacing w:after="0" w:line="23" w:lineRule="atLeast"/>
        <w:ind w:left="-567"/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р.п.Шаранга</w:t>
      </w:r>
    </w:p>
    <w:p w:rsidR="00D272FD" w:rsidRDefault="00704C7B">
      <w:pPr>
        <w:spacing w:after="0" w:line="23" w:lineRule="atLeast"/>
        <w:ind w:left="-567"/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202</w:t>
      </w: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6</w:t>
      </w: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год</w:t>
      </w:r>
    </w:p>
    <w:p w:rsidR="00D272FD" w:rsidRDefault="00D272FD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272FD" w:rsidRDefault="00D272FD">
      <w:pPr>
        <w:spacing w:after="0" w:line="23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72FD" w:rsidRDefault="00704C7B">
      <w:pPr>
        <w:spacing w:after="0" w:line="23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ведомстве отдела культуры, туризма и народных художественных промыслов администрации Шарангского муниципального округа (далее по тексту – Отдел культуры) находятся следующие учреждения и подразделения:</w:t>
      </w:r>
    </w:p>
    <w:p w:rsidR="00D272FD" w:rsidRDefault="00704C7B">
      <w:pPr>
        <w:pStyle w:val="aa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</w:t>
      </w:r>
      <w:r>
        <w:rPr>
          <w:rFonts w:ascii="Times New Roman" w:hAnsi="Times New Roman" w:cs="Times New Roman"/>
          <w:sz w:val="28"/>
          <w:szCs w:val="28"/>
        </w:rPr>
        <w:t>дение культуры «Шарангский районный Дом культуры»;</w:t>
      </w:r>
    </w:p>
    <w:p w:rsidR="00D272FD" w:rsidRDefault="00704C7B">
      <w:pPr>
        <w:pStyle w:val="aa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культуры «Шарангская централизованная клубная система»;</w:t>
      </w:r>
    </w:p>
    <w:p w:rsidR="00D272FD" w:rsidRDefault="00704C7B">
      <w:pPr>
        <w:pStyle w:val="aa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культуры «Шарангский народный краеведческий музей»;</w:t>
      </w:r>
    </w:p>
    <w:p w:rsidR="00D272FD" w:rsidRDefault="00704C7B">
      <w:pPr>
        <w:pStyle w:val="aa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</w:t>
      </w:r>
      <w:r>
        <w:rPr>
          <w:rFonts w:ascii="Times New Roman" w:hAnsi="Times New Roman" w:cs="Times New Roman"/>
          <w:sz w:val="28"/>
          <w:szCs w:val="28"/>
        </w:rPr>
        <w:t>еждение культуры «Межпоселенческая централизованная библиотечная система»;</w:t>
      </w:r>
    </w:p>
    <w:p w:rsidR="00D272FD" w:rsidRDefault="00704C7B">
      <w:pPr>
        <w:pStyle w:val="aa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Шарангская детская школа искусств;</w:t>
      </w:r>
    </w:p>
    <w:p w:rsidR="00D272FD" w:rsidRDefault="00704C7B">
      <w:pPr>
        <w:pStyle w:val="aa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Централизованная бухгалтерия;</w:t>
      </w:r>
    </w:p>
    <w:p w:rsidR="00D272FD" w:rsidRDefault="00704C7B">
      <w:pPr>
        <w:pStyle w:val="aa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Централизованный хозяйственный отдел.</w:t>
      </w:r>
    </w:p>
    <w:p w:rsidR="00D272FD" w:rsidRDefault="00D272FD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272FD" w:rsidRDefault="00704C7B">
      <w:pPr>
        <w:spacing w:after="0" w:line="23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Основными пока</w:t>
      </w:r>
      <w:r>
        <w:rPr>
          <w:rFonts w:ascii="Times New Roman" w:hAnsi="Times New Roman" w:cs="Times New Roman"/>
          <w:b/>
          <w:sz w:val="28"/>
          <w:szCs w:val="28"/>
        </w:rPr>
        <w:t xml:space="preserve">зателями деятельности </w:t>
      </w:r>
      <w:r>
        <w:rPr>
          <w:rFonts w:ascii="Times New Roman" w:hAnsi="Times New Roman" w:cs="Times New Roman"/>
          <w:sz w:val="28"/>
          <w:szCs w:val="28"/>
        </w:rPr>
        <w:t>учреждений являются количество мероприятий и посетителей, выполнение плана по внебюджетным доходам, выполнение муниципального задания, результативность участия в творческих  конкурсах и фестивалях, внедрение новых форм работы, укрепле</w:t>
      </w:r>
      <w:r>
        <w:rPr>
          <w:rFonts w:ascii="Times New Roman" w:hAnsi="Times New Roman" w:cs="Times New Roman"/>
          <w:sz w:val="28"/>
          <w:szCs w:val="28"/>
        </w:rPr>
        <w:t>ние материально-технической базы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др.</w:t>
      </w:r>
    </w:p>
    <w:p w:rsidR="00D272FD" w:rsidRDefault="00704C7B">
      <w:pPr>
        <w:spacing w:after="0" w:line="23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о количестве мероприятий и посетителей приведены в таблице 1. </w:t>
      </w:r>
    </w:p>
    <w:p w:rsidR="00D272FD" w:rsidRDefault="00704C7B">
      <w:pPr>
        <w:pStyle w:val="aa"/>
        <w:spacing w:after="0" w:line="23" w:lineRule="atLeast"/>
        <w:ind w:left="-567"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Таблица 1 </w:t>
      </w:r>
    </w:p>
    <w:tbl>
      <w:tblPr>
        <w:tblStyle w:val="a9"/>
        <w:tblW w:w="1003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4644"/>
        <w:gridCol w:w="1843"/>
        <w:gridCol w:w="1843"/>
        <w:gridCol w:w="1701"/>
      </w:tblGrid>
      <w:tr w:rsidR="00D272FD">
        <w:trPr>
          <w:trHeight w:val="443"/>
        </w:trPr>
        <w:tc>
          <w:tcPr>
            <w:tcW w:w="4644" w:type="dxa"/>
            <w:shd w:val="clear" w:color="auto" w:fill="D9D9D9" w:themeFill="background1" w:themeFillShade="D9"/>
          </w:tcPr>
          <w:p w:rsidR="00D272FD" w:rsidRDefault="00704C7B">
            <w:pPr>
              <w:pStyle w:val="aa"/>
              <w:spacing w:after="0" w:line="23" w:lineRule="atLeast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Показатель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272FD" w:rsidRDefault="00704C7B">
            <w:pPr>
              <w:pStyle w:val="aa"/>
              <w:spacing w:after="0" w:line="23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272FD" w:rsidRDefault="00704C7B">
            <w:pPr>
              <w:pStyle w:val="aa"/>
              <w:spacing w:after="0" w:line="23" w:lineRule="atLeast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272FD" w:rsidRDefault="00704C7B">
            <w:pPr>
              <w:pStyle w:val="aa"/>
              <w:spacing w:after="0" w:line="23" w:lineRule="atLeast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Динамика </w:t>
            </w:r>
          </w:p>
        </w:tc>
      </w:tr>
      <w:tr w:rsidR="00D272FD">
        <w:tc>
          <w:tcPr>
            <w:tcW w:w="4644" w:type="dxa"/>
          </w:tcPr>
          <w:p w:rsidR="00D272FD" w:rsidRDefault="00704C7B">
            <w:pPr>
              <w:pStyle w:val="aa"/>
              <w:spacing w:after="0" w:line="23" w:lineRule="atLea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проведённых мероприятий</w:t>
            </w:r>
          </w:p>
        </w:tc>
        <w:tc>
          <w:tcPr>
            <w:tcW w:w="1843" w:type="dxa"/>
            <w:shd w:val="clear" w:color="auto" w:fill="auto"/>
          </w:tcPr>
          <w:p w:rsidR="00D272FD" w:rsidRDefault="00704C7B">
            <w:pPr>
              <w:pStyle w:val="aa"/>
              <w:spacing w:after="0" w:line="23" w:lineRule="atLeas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027</w:t>
            </w:r>
          </w:p>
        </w:tc>
        <w:tc>
          <w:tcPr>
            <w:tcW w:w="1843" w:type="dxa"/>
            <w:shd w:val="clear" w:color="auto" w:fill="FFFFFF" w:themeFill="background1"/>
          </w:tcPr>
          <w:p w:rsidR="00D272FD" w:rsidRDefault="00704C7B">
            <w:pPr>
              <w:pStyle w:val="aa"/>
              <w:spacing w:after="0" w:line="23" w:lineRule="atLeas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5924</w:t>
            </w:r>
          </w:p>
        </w:tc>
        <w:tc>
          <w:tcPr>
            <w:tcW w:w="1701" w:type="dxa"/>
            <w:shd w:val="clear" w:color="auto" w:fill="auto"/>
          </w:tcPr>
          <w:p w:rsidR="00D272FD" w:rsidRDefault="00704C7B">
            <w:pPr>
              <w:pStyle w:val="aa"/>
              <w:spacing w:after="0" w:line="23" w:lineRule="atLeast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-103</w:t>
            </w:r>
          </w:p>
        </w:tc>
      </w:tr>
      <w:tr w:rsidR="00D272FD">
        <w:tc>
          <w:tcPr>
            <w:tcW w:w="4644" w:type="dxa"/>
          </w:tcPr>
          <w:p w:rsidR="00D272FD" w:rsidRDefault="00704C7B">
            <w:pPr>
              <w:pStyle w:val="aa"/>
              <w:spacing w:after="0" w:line="23" w:lineRule="atLeast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 них платных</w:t>
            </w:r>
          </w:p>
        </w:tc>
        <w:tc>
          <w:tcPr>
            <w:tcW w:w="1843" w:type="dxa"/>
            <w:shd w:val="clear" w:color="auto" w:fill="auto"/>
          </w:tcPr>
          <w:p w:rsidR="00D272FD" w:rsidRDefault="00704C7B">
            <w:pPr>
              <w:pStyle w:val="aa"/>
              <w:spacing w:after="0" w:line="23" w:lineRule="atLeas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1843" w:type="dxa"/>
            <w:shd w:val="clear" w:color="auto" w:fill="FFFFFF" w:themeFill="background1"/>
          </w:tcPr>
          <w:p w:rsidR="00D272FD" w:rsidRDefault="00704C7B">
            <w:pPr>
              <w:pStyle w:val="aa"/>
              <w:spacing w:after="0" w:line="23" w:lineRule="atLeas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993</w:t>
            </w:r>
          </w:p>
        </w:tc>
        <w:tc>
          <w:tcPr>
            <w:tcW w:w="1701" w:type="dxa"/>
            <w:shd w:val="clear" w:color="auto" w:fill="auto"/>
          </w:tcPr>
          <w:p w:rsidR="00D272FD" w:rsidRDefault="00704C7B">
            <w:pPr>
              <w:pStyle w:val="aa"/>
              <w:spacing w:after="0" w:line="23" w:lineRule="atLeast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-154</w:t>
            </w:r>
          </w:p>
        </w:tc>
      </w:tr>
      <w:tr w:rsidR="00D272FD">
        <w:tc>
          <w:tcPr>
            <w:tcW w:w="4644" w:type="dxa"/>
          </w:tcPr>
          <w:p w:rsidR="00D272FD" w:rsidRDefault="00704C7B">
            <w:pPr>
              <w:pStyle w:val="aa"/>
              <w:spacing w:after="0" w:line="23" w:lineRule="atLea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посетителей, чел.</w:t>
            </w:r>
          </w:p>
        </w:tc>
        <w:tc>
          <w:tcPr>
            <w:tcW w:w="1843" w:type="dxa"/>
            <w:shd w:val="clear" w:color="auto" w:fill="auto"/>
          </w:tcPr>
          <w:p w:rsidR="00D272FD" w:rsidRDefault="00704C7B">
            <w:pPr>
              <w:pStyle w:val="aa"/>
              <w:spacing w:after="0" w:line="23" w:lineRule="atLeas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012</w:t>
            </w:r>
          </w:p>
        </w:tc>
        <w:tc>
          <w:tcPr>
            <w:tcW w:w="1843" w:type="dxa"/>
            <w:shd w:val="clear" w:color="auto" w:fill="FFFFFF" w:themeFill="background1"/>
          </w:tcPr>
          <w:p w:rsidR="00D272FD" w:rsidRDefault="00704C7B">
            <w:pPr>
              <w:pStyle w:val="aa"/>
              <w:spacing w:after="0" w:line="23" w:lineRule="atLeas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390 294</w:t>
            </w:r>
          </w:p>
        </w:tc>
        <w:tc>
          <w:tcPr>
            <w:tcW w:w="1701" w:type="dxa"/>
            <w:shd w:val="clear" w:color="auto" w:fill="auto"/>
          </w:tcPr>
          <w:p w:rsidR="00D272FD" w:rsidRDefault="00704C7B">
            <w:pPr>
              <w:pStyle w:val="aa"/>
              <w:spacing w:after="0" w:line="23" w:lineRule="atLeast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+73 282</w:t>
            </w:r>
          </w:p>
        </w:tc>
      </w:tr>
      <w:tr w:rsidR="00D272FD">
        <w:tc>
          <w:tcPr>
            <w:tcW w:w="4644" w:type="dxa"/>
          </w:tcPr>
          <w:p w:rsidR="00D272FD" w:rsidRDefault="00704C7B">
            <w:pPr>
              <w:pStyle w:val="aa"/>
              <w:spacing w:after="0" w:line="23" w:lineRule="atLeast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 них платных</w:t>
            </w:r>
          </w:p>
        </w:tc>
        <w:tc>
          <w:tcPr>
            <w:tcW w:w="1843" w:type="dxa"/>
            <w:shd w:val="clear" w:color="auto" w:fill="auto"/>
          </w:tcPr>
          <w:p w:rsidR="00D272FD" w:rsidRDefault="00704C7B">
            <w:pPr>
              <w:pStyle w:val="aa"/>
              <w:spacing w:after="0" w:line="23" w:lineRule="atLeas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257</w:t>
            </w:r>
          </w:p>
        </w:tc>
        <w:tc>
          <w:tcPr>
            <w:tcW w:w="1843" w:type="dxa"/>
            <w:shd w:val="clear" w:color="auto" w:fill="FFFFFF" w:themeFill="background1"/>
          </w:tcPr>
          <w:p w:rsidR="00D272FD" w:rsidRDefault="00704C7B">
            <w:pPr>
              <w:pStyle w:val="aa"/>
              <w:spacing w:after="0" w:line="23" w:lineRule="atLeas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20592</w:t>
            </w:r>
          </w:p>
        </w:tc>
        <w:tc>
          <w:tcPr>
            <w:tcW w:w="1701" w:type="dxa"/>
            <w:shd w:val="clear" w:color="auto" w:fill="auto"/>
          </w:tcPr>
          <w:p w:rsidR="00D272FD" w:rsidRDefault="00704C7B">
            <w:pPr>
              <w:pStyle w:val="aa"/>
              <w:spacing w:after="0" w:line="23" w:lineRule="atLeast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-1 665</w:t>
            </w:r>
          </w:p>
        </w:tc>
      </w:tr>
    </w:tbl>
    <w:p w:rsidR="00D272FD" w:rsidRDefault="00D272FD">
      <w:pPr>
        <w:pStyle w:val="aa"/>
        <w:spacing w:after="0" w:line="23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72FD" w:rsidRDefault="00704C7B">
      <w:pPr>
        <w:pStyle w:val="aa"/>
        <w:spacing w:after="0" w:line="23" w:lineRule="atLeast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Охват населения библиотечным обслуживанием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составил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89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%.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Данные о книговыдаче, количестве читателей и посещений библиотек приведены в таблице 2.</w:t>
      </w:r>
    </w:p>
    <w:p w:rsidR="00D272FD" w:rsidRDefault="00704C7B">
      <w:pPr>
        <w:pStyle w:val="aa"/>
        <w:spacing w:after="0" w:line="23" w:lineRule="atLeast"/>
        <w:ind w:left="-567" w:firstLine="567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Таблица 2</w:t>
      </w:r>
    </w:p>
    <w:tbl>
      <w:tblPr>
        <w:tblStyle w:val="a9"/>
        <w:tblW w:w="1003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4644"/>
        <w:gridCol w:w="1843"/>
        <w:gridCol w:w="1843"/>
        <w:gridCol w:w="1701"/>
      </w:tblGrid>
      <w:tr w:rsidR="00D272FD">
        <w:trPr>
          <w:trHeight w:val="415"/>
        </w:trPr>
        <w:tc>
          <w:tcPr>
            <w:tcW w:w="4644" w:type="dxa"/>
            <w:shd w:val="clear" w:color="auto" w:fill="D9D9D9" w:themeFill="background1" w:themeFillShade="D9"/>
          </w:tcPr>
          <w:p w:rsidR="00D272FD" w:rsidRDefault="00704C7B">
            <w:pPr>
              <w:pStyle w:val="aa"/>
              <w:spacing w:after="0" w:line="23" w:lineRule="atLeast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Показатель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272FD" w:rsidRDefault="00704C7B">
            <w:pPr>
              <w:pStyle w:val="aa"/>
              <w:spacing w:after="0" w:line="23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272FD" w:rsidRDefault="00704C7B">
            <w:pPr>
              <w:pStyle w:val="aa"/>
              <w:spacing w:after="0" w:line="23" w:lineRule="atLeast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272FD" w:rsidRDefault="00704C7B">
            <w:pPr>
              <w:pStyle w:val="aa"/>
              <w:spacing w:after="0" w:line="23" w:lineRule="atLeast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Динамика </w:t>
            </w:r>
          </w:p>
        </w:tc>
      </w:tr>
      <w:tr w:rsidR="00D272FD">
        <w:tc>
          <w:tcPr>
            <w:tcW w:w="4644" w:type="dxa"/>
          </w:tcPr>
          <w:p w:rsidR="00D272FD" w:rsidRDefault="00704C7B">
            <w:pPr>
              <w:pStyle w:val="aa"/>
              <w:spacing w:after="0" w:line="23" w:lineRule="atLea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Книговыдача </w:t>
            </w:r>
          </w:p>
        </w:tc>
        <w:tc>
          <w:tcPr>
            <w:tcW w:w="1843" w:type="dxa"/>
            <w:shd w:val="clear" w:color="auto" w:fill="auto"/>
          </w:tcPr>
          <w:p w:rsidR="00D272FD" w:rsidRDefault="00704C7B">
            <w:pPr>
              <w:pStyle w:val="aa"/>
              <w:spacing w:after="0" w:line="23" w:lineRule="atLeas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895</w:t>
            </w:r>
          </w:p>
        </w:tc>
        <w:tc>
          <w:tcPr>
            <w:tcW w:w="1843" w:type="dxa"/>
          </w:tcPr>
          <w:p w:rsidR="00D272FD" w:rsidRDefault="00704C7B">
            <w:pPr>
              <w:pStyle w:val="aa"/>
              <w:spacing w:after="0" w:line="23" w:lineRule="atLeas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274 041</w:t>
            </w:r>
          </w:p>
        </w:tc>
        <w:tc>
          <w:tcPr>
            <w:tcW w:w="1701" w:type="dxa"/>
          </w:tcPr>
          <w:p w:rsidR="00D272FD" w:rsidRDefault="00704C7B">
            <w:pPr>
              <w:pStyle w:val="aa"/>
              <w:spacing w:after="0" w:line="23" w:lineRule="atLeast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+6 146</w:t>
            </w:r>
          </w:p>
        </w:tc>
      </w:tr>
      <w:tr w:rsidR="00D272FD">
        <w:tc>
          <w:tcPr>
            <w:tcW w:w="4644" w:type="dxa"/>
          </w:tcPr>
          <w:p w:rsidR="00D272FD" w:rsidRDefault="00704C7B">
            <w:pPr>
              <w:pStyle w:val="aa"/>
              <w:spacing w:after="0" w:line="23" w:lineRule="atLeast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читателей</w:t>
            </w:r>
          </w:p>
        </w:tc>
        <w:tc>
          <w:tcPr>
            <w:tcW w:w="1843" w:type="dxa"/>
            <w:shd w:val="clear" w:color="auto" w:fill="FFFFFF" w:themeFill="background1"/>
          </w:tcPr>
          <w:p w:rsidR="00D272FD" w:rsidRDefault="00704C7B">
            <w:pPr>
              <w:pStyle w:val="aa"/>
              <w:spacing w:after="0" w:line="23" w:lineRule="atLeas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931</w:t>
            </w:r>
          </w:p>
        </w:tc>
        <w:tc>
          <w:tcPr>
            <w:tcW w:w="1843" w:type="dxa"/>
            <w:shd w:val="clear" w:color="auto" w:fill="FFFFFF" w:themeFill="background1"/>
          </w:tcPr>
          <w:p w:rsidR="00D272FD" w:rsidRDefault="00704C7B">
            <w:pPr>
              <w:pStyle w:val="aa"/>
              <w:spacing w:after="0" w:line="23" w:lineRule="atLeas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9 918</w:t>
            </w:r>
          </w:p>
        </w:tc>
        <w:tc>
          <w:tcPr>
            <w:tcW w:w="1701" w:type="dxa"/>
            <w:shd w:val="clear" w:color="auto" w:fill="FFFFFF" w:themeFill="background1"/>
          </w:tcPr>
          <w:p w:rsidR="00D272FD" w:rsidRDefault="00704C7B">
            <w:pPr>
              <w:pStyle w:val="aa"/>
              <w:spacing w:after="0" w:line="23" w:lineRule="atLeast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-13</w:t>
            </w:r>
          </w:p>
        </w:tc>
      </w:tr>
      <w:tr w:rsidR="00D272FD">
        <w:tc>
          <w:tcPr>
            <w:tcW w:w="4644" w:type="dxa"/>
          </w:tcPr>
          <w:p w:rsidR="00D272FD" w:rsidRDefault="00704C7B">
            <w:pPr>
              <w:pStyle w:val="aa"/>
              <w:spacing w:after="0" w:line="23" w:lineRule="atLeas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посещений</w:t>
            </w:r>
          </w:p>
        </w:tc>
        <w:tc>
          <w:tcPr>
            <w:tcW w:w="1843" w:type="dxa"/>
            <w:shd w:val="clear" w:color="auto" w:fill="auto"/>
          </w:tcPr>
          <w:p w:rsidR="00D272FD" w:rsidRDefault="00704C7B">
            <w:pPr>
              <w:pStyle w:val="aa"/>
              <w:spacing w:after="0" w:line="23" w:lineRule="atLeas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006</w:t>
            </w:r>
          </w:p>
        </w:tc>
        <w:tc>
          <w:tcPr>
            <w:tcW w:w="1843" w:type="dxa"/>
          </w:tcPr>
          <w:p w:rsidR="00D272FD" w:rsidRDefault="00704C7B">
            <w:pPr>
              <w:pStyle w:val="aa"/>
              <w:spacing w:after="0" w:line="23" w:lineRule="atLeas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197 095</w:t>
            </w:r>
          </w:p>
        </w:tc>
        <w:tc>
          <w:tcPr>
            <w:tcW w:w="1701" w:type="dxa"/>
          </w:tcPr>
          <w:p w:rsidR="00D272FD" w:rsidRDefault="00704C7B">
            <w:pPr>
              <w:pStyle w:val="aa"/>
              <w:spacing w:after="0" w:line="23" w:lineRule="atLeast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+51 089</w:t>
            </w:r>
          </w:p>
        </w:tc>
      </w:tr>
    </w:tbl>
    <w:p w:rsidR="00D272FD" w:rsidRDefault="00D272FD">
      <w:pPr>
        <w:spacing w:after="0" w:line="23" w:lineRule="atLeast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D272FD" w:rsidRDefault="00704C7B">
      <w:pPr>
        <w:pStyle w:val="aa"/>
        <w:spacing w:after="0" w:line="23" w:lineRule="atLeast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Музейный фонд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насчитывает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8543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единиц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хранения, из них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5791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предметов основного фонда 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2752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предметов научно-вспомогательного фонда. В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фонды музея пополнились на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133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единицы.</w:t>
      </w:r>
    </w:p>
    <w:p w:rsidR="00D272FD" w:rsidRDefault="00D272FD">
      <w:pPr>
        <w:pStyle w:val="aa"/>
        <w:spacing w:after="0" w:line="23" w:lineRule="atLeast"/>
        <w:ind w:left="-567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272FD" w:rsidRDefault="00704C7B">
      <w:pPr>
        <w:pStyle w:val="aa"/>
        <w:spacing w:after="0" w:line="23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Основными показателями деятельности Шарангской детской школы искусств являются </w:t>
      </w:r>
      <w:r>
        <w:rPr>
          <w:rFonts w:ascii="Times New Roman" w:hAnsi="Times New Roman" w:cs="Times New Roman"/>
          <w:b/>
          <w:sz w:val="28"/>
          <w:szCs w:val="28"/>
        </w:rPr>
        <w:t>количество обучающихся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выпускников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b/>
          <w:sz w:val="28"/>
          <w:szCs w:val="28"/>
        </w:rPr>
        <w:t>результативность участия в творческих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конкурсах и фестивалях</w:t>
      </w:r>
      <w:r>
        <w:rPr>
          <w:rFonts w:ascii="Times New Roman" w:hAnsi="Times New Roman" w:cs="Times New Roman"/>
          <w:sz w:val="28"/>
          <w:szCs w:val="28"/>
        </w:rPr>
        <w:t>. Данные приведены в таблице 3.</w:t>
      </w:r>
    </w:p>
    <w:p w:rsidR="00D272FD" w:rsidRDefault="00704C7B">
      <w:pPr>
        <w:spacing w:after="0" w:line="23" w:lineRule="atLeast"/>
        <w:ind w:left="-567" w:firstLine="567"/>
        <w:jc w:val="right"/>
        <w:rPr>
          <w:rFonts w:ascii="Times New Roman" w:eastAsia="Times New Roman" w:hAnsi="Times New Roman" w:cs="Times New Roman"/>
          <w:i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A"/>
          <w:sz w:val="28"/>
          <w:szCs w:val="28"/>
        </w:rPr>
        <w:t>Таблица 3</w:t>
      </w:r>
    </w:p>
    <w:tbl>
      <w:tblPr>
        <w:tblW w:w="9923" w:type="dxa"/>
        <w:tblInd w:w="-4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1701"/>
        <w:gridCol w:w="1701"/>
        <w:gridCol w:w="2552"/>
      </w:tblGrid>
      <w:tr w:rsidR="00D272FD">
        <w:trPr>
          <w:trHeight w:val="330"/>
        </w:trPr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FD" w:rsidRDefault="00704C7B">
            <w:pPr>
              <w:pStyle w:val="ab"/>
              <w:spacing w:after="0" w:line="23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Показатель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FD" w:rsidRDefault="00704C7B">
            <w:pPr>
              <w:pStyle w:val="ab"/>
              <w:spacing w:after="0" w:line="23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202</w:t>
            </w:r>
            <w:r>
              <w:rPr>
                <w:b/>
                <w:color w:val="000000" w:themeColor="text1"/>
                <w:sz w:val="26"/>
                <w:szCs w:val="26"/>
              </w:rPr>
              <w:t>4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FD" w:rsidRDefault="00704C7B">
            <w:pPr>
              <w:pStyle w:val="ab"/>
              <w:spacing w:after="0" w:line="23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202</w:t>
            </w:r>
            <w:r>
              <w:rPr>
                <w:b/>
                <w:color w:val="000000" w:themeColor="text1"/>
                <w:sz w:val="26"/>
                <w:szCs w:val="26"/>
              </w:rPr>
              <w:t>5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FD" w:rsidRDefault="00704C7B">
            <w:pPr>
              <w:pStyle w:val="ab"/>
              <w:spacing w:after="0" w:line="23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Динамика </w:t>
            </w:r>
          </w:p>
        </w:tc>
      </w:tr>
      <w:tr w:rsidR="00D272FD">
        <w:trPr>
          <w:trHeight w:val="659"/>
        </w:trPr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FD" w:rsidRDefault="00704C7B">
            <w:pPr>
              <w:pStyle w:val="ab"/>
              <w:spacing w:after="0" w:line="23" w:lineRule="atLeast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Количество учащихся на конец года, человек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FD" w:rsidRDefault="00704C7B">
            <w:pPr>
              <w:pStyle w:val="ab"/>
              <w:spacing w:after="0" w:line="23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FD" w:rsidRDefault="00704C7B">
            <w:pPr>
              <w:pStyle w:val="ab"/>
              <w:spacing w:after="0" w:line="23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300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FD" w:rsidRDefault="00704C7B">
            <w:pPr>
              <w:pStyle w:val="ab"/>
              <w:spacing w:after="0" w:line="23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-10</w:t>
            </w:r>
          </w:p>
        </w:tc>
      </w:tr>
      <w:tr w:rsidR="00D272FD">
        <w:trPr>
          <w:trHeight w:val="643"/>
        </w:trPr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FD" w:rsidRDefault="00704C7B">
            <w:pPr>
              <w:pStyle w:val="ab"/>
              <w:spacing w:after="0" w:line="23" w:lineRule="atLeast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Количество выпускников, человек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FD" w:rsidRDefault="00704C7B">
            <w:pPr>
              <w:pStyle w:val="ab"/>
              <w:spacing w:after="0" w:line="23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FD" w:rsidRDefault="00704C7B">
            <w:pPr>
              <w:pStyle w:val="ab"/>
              <w:spacing w:after="0" w:line="23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FD" w:rsidRDefault="00704C7B">
            <w:pPr>
              <w:pStyle w:val="ab"/>
              <w:spacing w:after="0" w:line="23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-7</w:t>
            </w:r>
          </w:p>
        </w:tc>
      </w:tr>
      <w:tr w:rsidR="00D272FD">
        <w:trPr>
          <w:trHeight w:val="484"/>
        </w:trPr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FD" w:rsidRDefault="00704C7B">
            <w:pPr>
              <w:pStyle w:val="ab"/>
              <w:spacing w:after="0" w:line="23" w:lineRule="atLeast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Участие в конкурсах, детей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FD" w:rsidRDefault="00704C7B">
            <w:pPr>
              <w:pStyle w:val="ab"/>
              <w:spacing w:after="0" w:line="23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FD" w:rsidRDefault="00704C7B">
            <w:pPr>
              <w:pStyle w:val="ab"/>
              <w:spacing w:after="0" w:line="23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1214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FD" w:rsidRDefault="00704C7B">
            <w:pPr>
              <w:pStyle w:val="ab"/>
              <w:spacing w:after="0" w:line="23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-486</w:t>
            </w:r>
          </w:p>
        </w:tc>
      </w:tr>
      <w:tr w:rsidR="00D272FD">
        <w:trPr>
          <w:trHeight w:val="484"/>
        </w:trPr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FD" w:rsidRDefault="00704C7B">
            <w:pPr>
              <w:pStyle w:val="ab"/>
              <w:spacing w:after="0" w:line="23" w:lineRule="atLeast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Получили </w:t>
            </w:r>
            <w:r>
              <w:rPr>
                <w:color w:val="000000" w:themeColor="text1"/>
                <w:sz w:val="26"/>
                <w:szCs w:val="26"/>
              </w:rPr>
              <w:t>звания дипломантов, лауреатов и победителей, детей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FD" w:rsidRDefault="00704C7B">
            <w:pPr>
              <w:pStyle w:val="ab"/>
              <w:spacing w:after="0" w:line="23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978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FD" w:rsidRDefault="00704C7B">
            <w:pPr>
              <w:pStyle w:val="ab"/>
              <w:spacing w:after="0" w:line="23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629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2FD" w:rsidRDefault="00704C7B">
            <w:pPr>
              <w:pStyle w:val="ab"/>
              <w:spacing w:after="0" w:line="23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-349</w:t>
            </w:r>
          </w:p>
        </w:tc>
      </w:tr>
    </w:tbl>
    <w:p w:rsidR="00D272FD" w:rsidRDefault="00704C7B">
      <w:pPr>
        <w:pStyle w:val="aa"/>
        <w:spacing w:after="0" w:line="23" w:lineRule="atLeast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27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выпускников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учебного года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24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получили свидетельства об окончании с отличием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272FD" w:rsidRDefault="00D272FD">
      <w:pPr>
        <w:shd w:val="clear" w:color="auto" w:fill="FFFFFF"/>
        <w:spacing w:after="0" w:line="23" w:lineRule="atLeast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72FD" w:rsidRDefault="00704C7B">
      <w:pPr>
        <w:shd w:val="clear" w:color="auto" w:fill="FFFFFF"/>
        <w:spacing w:after="0" w:line="23" w:lineRule="atLeast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Доходы от собственной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учреждений в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составили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 млн. 932 тыс. 503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72FD" w:rsidRDefault="00D272FD">
      <w:pPr>
        <w:shd w:val="clear" w:color="auto" w:fill="FFFFFF"/>
        <w:spacing w:after="0" w:line="23" w:lineRule="atLeast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72FD" w:rsidRDefault="00704C7B">
      <w:pPr>
        <w:spacing w:after="0" w:line="23" w:lineRule="atLeast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общий бюджет отрасли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культуры составил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118 754 558,20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финансирование заложено в объёме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116 557 240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72FD" w:rsidRDefault="00D272FD">
      <w:pPr>
        <w:shd w:val="clear" w:color="auto" w:fill="FFFFFF"/>
        <w:spacing w:after="0" w:line="23" w:lineRule="atLeast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72FD" w:rsidRDefault="00704C7B">
      <w:pPr>
        <w:shd w:val="clear" w:color="auto" w:fill="FFFFFF"/>
        <w:spacing w:after="0" w:line="23" w:lineRule="atLeast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Муниципальное задание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выполнено всеми учреждениями.</w:t>
      </w:r>
    </w:p>
    <w:p w:rsidR="00D272FD" w:rsidRDefault="00D272FD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D272FD" w:rsidRDefault="00704C7B">
      <w:pPr>
        <w:shd w:val="clear" w:color="auto" w:fill="FFFFFF"/>
        <w:spacing w:after="0" w:line="23" w:lineRule="atLeast"/>
        <w:ind w:left="-567" w:firstLine="567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УКРЕПЛЕНИЕ МАТЕРИАЛЬНО-ТЕХНИЧЕСКОЙ БАЗЫ</w:t>
      </w:r>
    </w:p>
    <w:p w:rsidR="00D272FD" w:rsidRDefault="00D272FD">
      <w:pPr>
        <w:shd w:val="clear" w:color="auto" w:fill="FFFFFF"/>
        <w:spacing w:after="0" w:line="23" w:lineRule="atLeast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D272FD" w:rsidRDefault="00704C7B">
      <w:pPr>
        <w:spacing w:after="0" w:line="23" w:lineRule="atLeast"/>
        <w:ind w:leftChars="-200" w:left="-440" w:firstLineChars="234" w:firstLine="65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 </w:t>
      </w:r>
      <w:hyperlink r:id="rId8" w:history="1">
        <w:r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Кушнурском сельском Доме культуры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появились новые современные кресла для зрительного зала</w:t>
      </w:r>
      <w:r w:rsidRPr="00704C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стало возможным благодаря помощи депутатов Законодательного собрания Нижегородской области Дениса Ильдусовича Бакиева и Александ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 Феликсовича Табачникова.</w:t>
      </w:r>
      <w:r w:rsidRPr="00704C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Напомним, что в прошлом году Кушнурский СДК был капитально отремонтирован в рамках государственной программы 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Развитие культуры Нижегородской области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Сейчас это современное, оснащённое всем необходимым учреждение - настоящая 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точка притяжения для жителей и гостей села!</w:t>
      </w:r>
      <w:r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  <w:shd w:val="clear" w:color="auto" w:fill="FFFFFF"/>
        </w:rPr>
        <w:t>580 788 рублей из фонда поддержки территорий.</w:t>
      </w:r>
    </w:p>
    <w:p w:rsidR="00D272FD" w:rsidRPr="00704C7B" w:rsidRDefault="00D272FD">
      <w:pPr>
        <w:spacing w:after="0" w:line="23" w:lineRule="atLeast"/>
        <w:ind w:leftChars="-200" w:left="-440" w:firstLineChars="234" w:firstLine="6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272FD" w:rsidRDefault="00704C7B">
      <w:pPr>
        <w:spacing w:after="0" w:line="23" w:lineRule="atLeast"/>
        <w:ind w:leftChars="-200" w:left="-440" w:firstLineChars="234" w:firstLine="6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Благодаря помощи депутата Государственной Думы РФ Артёма Александровича Кавинова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ремонт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ировали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крыльц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Черномужского СДК.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237 992 рублей из фонда поддержки территорий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272FD" w:rsidRDefault="00D272FD">
      <w:pPr>
        <w:shd w:val="clear" w:color="auto" w:fill="FFFFFF"/>
        <w:spacing w:after="0" w:line="23" w:lineRule="atLeast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72FD" w:rsidRDefault="00704C7B">
      <w:pPr>
        <w:shd w:val="clear" w:color="auto" w:fill="FFFFFF"/>
        <w:spacing w:after="0" w:line="23" w:lineRule="atLeast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комплектование фонда библиотек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местного бюджета было выделено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400 тыс.руб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них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140 тыс. 627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ккниг (471 экз.),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259 тыс. 373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подписку (610 экз.). Из федерального и областно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бюджета </w:t>
      </w:r>
      <w:r>
        <w:rPr>
          <w:rFonts w:ascii="Times New Roman" w:eastAsia="Times New Roman" w:hAnsi="Times New Roman" w:cs="Times New Roman"/>
          <w:sz w:val="28"/>
          <w:szCs w:val="28"/>
        </w:rPr>
        <w:t>выделена субсидия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комплектование книжного фонда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тыс.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769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руб.</w:t>
      </w:r>
    </w:p>
    <w:p w:rsidR="00D272FD" w:rsidRDefault="00D272FD">
      <w:pPr>
        <w:shd w:val="clear" w:color="auto" w:fill="FFFFFF"/>
        <w:spacing w:after="0" w:line="23" w:lineRule="atLeast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72FD" w:rsidRDefault="00704C7B">
      <w:pPr>
        <w:shd w:val="clear" w:color="auto" w:fill="FFFFFF"/>
        <w:spacing w:after="0" w:line="23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балансе Отдела культуры находится 2 автомобиля - </w:t>
      </w:r>
      <w:r>
        <w:rPr>
          <w:rFonts w:ascii="Times New Roman" w:hAnsi="Times New Roman" w:cs="Times New Roman"/>
          <w:sz w:val="28"/>
          <w:szCs w:val="28"/>
        </w:rPr>
        <w:t xml:space="preserve">ГАЗ-31105 2006 года выпуска и ГАЗ-322171 автобус специальный для перевозки детей 2013 года выпуска.  Оба </w:t>
      </w:r>
      <w:r>
        <w:rPr>
          <w:rFonts w:ascii="Times New Roman" w:hAnsi="Times New Roman" w:cs="Times New Roman"/>
          <w:sz w:val="28"/>
          <w:szCs w:val="28"/>
        </w:rPr>
        <w:t>транспортных средства используются для нужд подведомственных учреждений.</w:t>
      </w:r>
    </w:p>
    <w:p w:rsidR="00D272FD" w:rsidRDefault="00704C7B">
      <w:pPr>
        <w:shd w:val="clear" w:color="auto" w:fill="FFFFFF"/>
        <w:spacing w:after="0" w:line="23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культуры имеет лицензию на осуществление деятельности по перевозкам пассажиров. ГАЗ-322171 автобус специальный для перевозки детей оборудован всем необходимым в части соблюдения</w:t>
      </w:r>
      <w:r>
        <w:rPr>
          <w:rFonts w:ascii="Times New Roman" w:hAnsi="Times New Roman" w:cs="Times New Roman"/>
          <w:sz w:val="28"/>
          <w:szCs w:val="28"/>
        </w:rPr>
        <w:t xml:space="preserve"> транспортного законодательства (система Глонасс, тахограф). </w:t>
      </w:r>
    </w:p>
    <w:p w:rsidR="00D272FD" w:rsidRDefault="00704C7B">
      <w:pPr>
        <w:shd w:val="clear" w:color="auto" w:fill="FFFFFF"/>
        <w:spacing w:after="0" w:line="23" w:lineRule="atLeast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ремонт транспорта в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 израсходовано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158 тыс. 930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рублей. </w:t>
      </w:r>
    </w:p>
    <w:p w:rsidR="00D272FD" w:rsidRDefault="00D272FD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D272FD" w:rsidRDefault="00704C7B">
      <w:pPr>
        <w:shd w:val="clear" w:color="auto" w:fill="FFFFFF"/>
        <w:spacing w:after="0" w:line="23" w:lineRule="atLeast"/>
        <w:ind w:left="-567" w:firstLine="567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ПРОТИВОПОЖАРНЫЕ МЕРОПРИЯТИЯ</w:t>
      </w:r>
    </w:p>
    <w:p w:rsidR="00D272FD" w:rsidRDefault="00704C7B">
      <w:pPr>
        <w:shd w:val="clear" w:color="auto" w:fill="FFFFFF"/>
        <w:spacing w:after="0" w:line="23" w:lineRule="atLeast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счёт средств местного бюджета проведены следующие противопожарные мероприятия:</w:t>
      </w:r>
    </w:p>
    <w:p w:rsidR="00D272FD" w:rsidRDefault="00704C7B">
      <w:pPr>
        <w:shd w:val="clear" w:color="auto" w:fill="FFFFFF"/>
        <w:spacing w:after="0" w:line="23" w:lineRule="atLeast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обслуживание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АПС (</w:t>
      </w:r>
      <w:r>
        <w:rPr>
          <w:rFonts w:ascii="Times New Roman" w:eastAsia="Times New Roman" w:hAnsi="Times New Roman" w:cs="Times New Roman"/>
          <w:sz w:val="28"/>
          <w:szCs w:val="28"/>
        </w:rPr>
        <w:t>134 400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руб.);</w:t>
      </w:r>
    </w:p>
    <w:p w:rsidR="00D272FD" w:rsidRDefault="00704C7B">
      <w:pPr>
        <w:shd w:val="clear" w:color="auto" w:fill="FFFFFF"/>
        <w:spacing w:after="0" w:line="23" w:lineRule="atLeast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приобретение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37 </w:t>
      </w:r>
      <w:r>
        <w:rPr>
          <w:rFonts w:ascii="Times New Roman" w:eastAsia="Times New Roman" w:hAnsi="Times New Roman" w:cs="Times New Roman"/>
          <w:sz w:val="28"/>
          <w:szCs w:val="28"/>
        </w:rPr>
        <w:t>огнетушителей (</w:t>
      </w:r>
      <w:r>
        <w:rPr>
          <w:rFonts w:ascii="Times New Roman" w:eastAsia="Times New Roman" w:hAnsi="Times New Roman" w:cs="Times New Roman"/>
          <w:sz w:val="28"/>
          <w:szCs w:val="28"/>
        </w:rPr>
        <w:t>33 300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</w:t>
      </w:r>
      <w:r>
        <w:rPr>
          <w:rFonts w:ascii="Times New Roman" w:eastAsia="Times New Roman" w:hAnsi="Times New Roman" w:cs="Times New Roman"/>
          <w:sz w:val="28"/>
          <w:szCs w:val="28"/>
        </w:rPr>
        <w:t>ШЦКС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D272FD" w:rsidRDefault="00704C7B">
      <w:pPr>
        <w:shd w:val="clear" w:color="auto" w:fill="FFFFFF"/>
        <w:spacing w:after="0" w:line="23" w:lineRule="atLeast"/>
        <w:ind w:left="-567" w:firstLine="567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установка и обслуживание системы «Стрелец-Мониторинг»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48 </w:t>
      </w:r>
      <w:r>
        <w:rPr>
          <w:rFonts w:ascii="Times New Roman" w:eastAsia="Times New Roman" w:hAnsi="Times New Roman" w:cs="Times New Roman"/>
          <w:sz w:val="28"/>
          <w:szCs w:val="28"/>
        </w:rPr>
        <w:t>000 руб.</w:t>
      </w:r>
      <w:r>
        <w:rPr>
          <w:rFonts w:ascii="Times New Roman" w:eastAsia="Times New Roman" w:hAnsi="Times New Roman" w:cs="Times New Roman"/>
          <w:sz w:val="28"/>
          <w:szCs w:val="28"/>
        </w:rPr>
        <w:t>ДШИ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272FD" w:rsidRDefault="00D272FD">
      <w:pPr>
        <w:spacing w:after="0" w:line="23" w:lineRule="atLeast"/>
        <w:ind w:left="-567" w:firstLine="567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D272FD" w:rsidRDefault="00704C7B">
      <w:pPr>
        <w:spacing w:after="0" w:line="23" w:lineRule="atLeast"/>
        <w:ind w:left="-567" w:firstLine="567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САМЫЕ ЗНАЧИМЫЕ МЕРОПРИЯТИЯ 202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ГОДА</w:t>
      </w:r>
    </w:p>
    <w:p w:rsidR="00D272FD" w:rsidRDefault="00D272FD">
      <w:pPr>
        <w:spacing w:after="0" w:line="23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72FD" w:rsidRPr="00704C7B" w:rsidRDefault="00704C7B">
      <w:pPr>
        <w:spacing w:line="23" w:lineRule="atLeast"/>
        <w:ind w:leftChars="-300" w:left="-660" w:firstLineChars="234" w:firstLine="65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Мария Репина стала победителем конкурсного отбора в рамках программы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Земский работник культуры»</w:t>
      </w:r>
      <w:r w:rsidRPr="00704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 с августа 2025 года начала свою деятельность в качестве руководителя коллектива самодетельного искусства Шарангского районного Дома культуры.</w:t>
      </w:r>
    </w:p>
    <w:p w:rsidR="00D272FD" w:rsidRDefault="00704C7B">
      <w:pPr>
        <w:spacing w:line="23" w:lineRule="atLeast"/>
        <w:ind w:leftChars="-300" w:left="-660" w:firstLineChars="234" w:firstLine="655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704C7B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>В рамках программы победители отбора получают право на единовременную компенсационную</w:t>
      </w:r>
      <w:r w:rsidRPr="00704C7B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 xml:space="preserve"> выплату в размере 1 млн рублей.</w:t>
      </w:r>
    </w:p>
    <w:p w:rsidR="00D272FD" w:rsidRPr="00704C7B" w:rsidRDefault="00704C7B">
      <w:pPr>
        <w:spacing w:line="23" w:lineRule="atLeast"/>
        <w:ind w:leftChars="-300" w:left="-660" w:firstLineChars="234" w:firstLine="655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</w:pPr>
      <w:r w:rsidRPr="00704C7B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>Напомним, что программа «Земский работник культуры» начала действовать в 2025 году. Цель программы — привлечь специалистов в культурные организации, расположенные в сельских населенных пунктах, рабочих поселках и малых горо</w:t>
      </w:r>
      <w:r w:rsidRPr="00704C7B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eastAsia="zh-CN" w:bidi="ar"/>
        </w:rPr>
        <w:t xml:space="preserve">дах. Участниками программы стали более 2 500 учреждений из 87 субъектов России. </w:t>
      </w:r>
    </w:p>
    <w:p w:rsidR="00D272FD" w:rsidRDefault="00704C7B">
      <w:pPr>
        <w:spacing w:after="0" w:line="23" w:lineRule="atLeast"/>
        <w:ind w:leftChars="-300" w:left="-660" w:firstLineChars="234" w:firstLine="6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 ноября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центре марийской культуры Шарангского округа - деревне Черномуж, прошёл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XIV Межрегиональный фестиваль по реализации проекта «Кундемэм яралтэ, историем пялэ» (Люби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свой край, уважай свою историю) по программе «Шочмо мландэ» (Родная земля)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Участники фестиваля продемонстрировали культурное наследие и фольклорное многообразие народа мари Шарангского, Тонкинского и Тоншаевского округов Нижегородской области, а также Кир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овской области. Это песни, хороводы, переплясы, массовые и сольные импровизации!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Фестиваль был приурочен к 70-летию организации на базе Черномужской избы-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читальни </w:t>
      </w:r>
      <w:hyperlink r:id="rId9" w:history="1">
        <w:r>
          <w:rPr>
            <w:rFonts w:ascii="Times New Roman" w:eastAsia="Times New Roman" w:hAnsi="Times New Roman" w:cs="Times New Roman"/>
            <w:sz w:val="28"/>
            <w:szCs w:val="28"/>
          </w:rPr>
          <w:t>Черномужской библиотеки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Фестиваль прошёл при поддержке Министерства внутренней региональной и муниципальной политики Нижегородской области, а также </w:t>
      </w:r>
      <w:hyperlink r:id="rId10" w:history="1">
        <w:r>
          <w:rPr>
            <w:rFonts w:ascii="Times New Roman" w:eastAsia="Times New Roman" w:hAnsi="Times New Roman" w:cs="Times New Roman"/>
            <w:sz w:val="28"/>
            <w:szCs w:val="28"/>
          </w:rPr>
          <w:t>Администрации Шарангского муниципального округа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D272FD" w:rsidRDefault="00D272FD">
      <w:pPr>
        <w:spacing w:after="0" w:line="23" w:lineRule="atLeast"/>
        <w:ind w:leftChars="-300" w:left="-660" w:firstLineChars="234" w:firstLine="65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272FD" w:rsidRPr="00704C7B" w:rsidRDefault="00704C7B">
      <w:pPr>
        <w:spacing w:after="0" w:line="23" w:lineRule="atLeast"/>
        <w:ind w:leftChars="-300" w:left="-660" w:firstLineChars="234" w:firstLine="6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4C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2025 год запомнится яркими творческ</w:t>
      </w:r>
      <w:r w:rsidRPr="00704C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ими победами. Лишь некоторые из них...</w:t>
      </w:r>
    </w:p>
    <w:p w:rsidR="00D272FD" w:rsidRDefault="00704C7B">
      <w:pPr>
        <w:spacing w:after="0" w:line="23" w:lineRule="atLeast"/>
        <w:ind w:leftChars="-300" w:left="-660" w:firstLineChars="234" w:firstLine="655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Руководители учреждений культуры Шарангского округа — директор Шарангской централизованной клубной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системы </w:t>
      </w:r>
      <w:hyperlink r:id="rId11" w:history="1">
        <w:r>
          <w:rPr>
            <w:rFonts w:ascii="Times New Roman" w:eastAsia="Times New Roman" w:hAnsi="Times New Roman" w:cs="Times New Roman"/>
            <w:sz w:val="28"/>
            <w:szCs w:val="28"/>
          </w:rPr>
          <w:t>Татьяна Лоскутова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директор Шарангского народного краеведческого музея </w:t>
      </w:r>
      <w:hyperlink r:id="rId12" w:history="1">
        <w:r>
          <w:rPr>
            <w:rFonts w:ascii="Times New Roman" w:eastAsia="Times New Roman" w:hAnsi="Times New Roman" w:cs="Times New Roman"/>
            <w:sz w:val="28"/>
            <w:szCs w:val="28"/>
          </w:rPr>
          <w:t>Светлана Никитина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директор Шарангской детской школы искусств Мария Чернигина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приняли участие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 одной из ключевых образовательных инициатив для деятелей культу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ры — программе «Капитаны культуры»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реализуемой Академией творческих индустрий «Меганом»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Участие в такой кадровой программе Министерства культуры Российской Федерации — возможность не только развить личные и профессиональные навыки, но и укрепить позиции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нститута как одного из ведущих центров подготовки кадров для сферы культуры. Полученные знания и коммуникации помогут в дальнейшем реализовывать проекты, развивать образовательные инициативы и формировать новое поколение культурных лидеров.</w:t>
      </w:r>
    </w:p>
    <w:p w:rsidR="00D272FD" w:rsidRDefault="00704C7B">
      <w:pPr>
        <w:spacing w:after="0" w:line="23" w:lineRule="atLeast"/>
        <w:ind w:leftChars="-300" w:left="-660" w:firstLineChars="234" w:firstLine="51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3" w:history="1">
        <w:r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 xml:space="preserve">Юрий </w:t>
        </w:r>
        <w:r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 xml:space="preserve">Николаевич </w:t>
        </w:r>
        <w:r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>Бечин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стал обладателем ГРАН-ПРИ IV Межъепархиального конкурса авторской песни и поэтического творчества «В ЕДИНСТВЕ ДУХА» в номинации «Авторская песня»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лауреатом 3 степени в номинации «Авторская песня»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XIV ме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ждународного фестиваля-конкурса православной и патриотической песни «Арзамасские купола»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лауреатом 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степени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III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Всероссийском фестивале-конкурсе «Душа баяна», проходившем 16-17 ноября в Киноконцертном зале РГАУ-МСХА им.Тимирязева г. Москва</w:t>
      </w:r>
    </w:p>
    <w:p w:rsidR="00D272FD" w:rsidRDefault="00704C7B">
      <w:pPr>
        <w:spacing w:after="0" w:line="23" w:lineRule="atLeast"/>
        <w:ind w:leftChars="-300" w:left="-660" w:firstLineChars="234" w:firstLine="5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4" w:history="1">
        <w:r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>Мария Чернигина</w:t>
        </w:r>
      </w:hyperlink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и </w:t>
      </w:r>
      <w:hyperlink r:id="rId15" w:history="1">
        <w:r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>Илья Яшин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ЛАУРЕАТЫ VIII Всероссийского фестиваля народного и сценического искусства «Танцуй и пой, моя Россия!».</w:t>
      </w:r>
    </w:p>
    <w:p w:rsidR="00D272FD" w:rsidRDefault="00D272FD">
      <w:pPr>
        <w:spacing w:after="0" w:line="23" w:lineRule="atLeast"/>
        <w:ind w:leftChars="-300" w:left="-660" w:firstLineChars="234" w:firstLine="65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272FD" w:rsidRDefault="00704C7B">
      <w:pPr>
        <w:spacing w:after="0" w:line="23" w:lineRule="atLeast"/>
        <w:ind w:leftChars="-300" w:left="-660" w:firstLineChars="234" w:firstLine="6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23 и 24 июня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большая творческая делегация предста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вляла Шарангский округ на мероприятиях, приуроченных к 580-летию со дня блаженной кончины Преподобного Варнавы Ветлужского! </w:t>
      </w:r>
    </w:p>
    <w:p w:rsidR="00D272FD" w:rsidRDefault="00704C7B">
      <w:pPr>
        <w:spacing w:after="0" w:line="23" w:lineRule="atLeast"/>
        <w:ind w:leftChars="-300" w:left="-660" w:firstLineChars="234" w:firstLine="5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6" w:history="1">
        <w:r>
          <w:rPr>
            <w:rFonts w:ascii="Times New Roman" w:eastAsia="Times New Roman" w:hAnsi="Times New Roman" w:cs="Times New Roman"/>
            <w:sz w:val="28"/>
            <w:szCs w:val="28"/>
          </w:rPr>
          <w:t>Мария Чернигина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sz w:val="28"/>
            <w:szCs w:val="28"/>
          </w:rPr>
          <w:t>Вероника Демина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18" w:history="1">
        <w:r>
          <w:rPr>
            <w:rFonts w:ascii="Times New Roman" w:eastAsia="Times New Roman" w:hAnsi="Times New Roman" w:cs="Times New Roman"/>
            <w:sz w:val="28"/>
            <w:szCs w:val="28"/>
          </w:rPr>
          <w:t>Елена Лещенко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</w:t>
      </w:r>
      <w:hyperlink r:id="rId19" w:history="1">
        <w:r>
          <w:rPr>
            <w:rFonts w:ascii="Times New Roman" w:eastAsia="Times New Roman" w:hAnsi="Times New Roman" w:cs="Times New Roman"/>
            <w:sz w:val="28"/>
            <w:szCs w:val="28"/>
          </w:rPr>
          <w:t>Илья Яшин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приняли участие в V Межрегиональном фестивале семейной душевной и патриотической песни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Голос Ветлуги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 тремя авторскими композициями </w:t>
      </w:r>
      <w:hyperlink r:id="rId20" w:history="1">
        <w:r>
          <w:rPr>
            <w:rFonts w:ascii="Times New Roman" w:eastAsia="Times New Roman" w:hAnsi="Times New Roman" w:cs="Times New Roman"/>
            <w:sz w:val="28"/>
            <w:szCs w:val="28"/>
          </w:rPr>
          <w:t>Ивана Алифанова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Мария Чернигина  получила звание лауреата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 Ярмарке муниципальных образований под руководством заведующей отделом культуры </w:t>
      </w:r>
      <w:hyperlink r:id="rId21" w:history="1">
        <w:r>
          <w:rPr>
            <w:rFonts w:ascii="Times New Roman" w:eastAsia="Times New Roman" w:hAnsi="Times New Roman" w:cs="Times New Roman"/>
            <w:sz w:val="28"/>
            <w:szCs w:val="28"/>
          </w:rPr>
          <w:t>Елены Мансуровой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Шарангский округ представляли коллективы </w:t>
      </w:r>
      <w:hyperlink r:id="rId22" w:history="1">
        <w:r>
          <w:rPr>
            <w:rFonts w:ascii="Times New Roman" w:eastAsia="Times New Roman" w:hAnsi="Times New Roman" w:cs="Times New Roman"/>
            <w:sz w:val="28"/>
            <w:szCs w:val="28"/>
          </w:rPr>
          <w:t>Шарангской централизованной клубной системы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 Студия по ткачеству </w:t>
      </w:r>
      <w:hyperlink r:id="rId23" w:history="1">
        <w:r>
          <w:rPr>
            <w:rFonts w:ascii="Times New Roman" w:eastAsia="Times New Roman" w:hAnsi="Times New Roman" w:cs="Times New Roman"/>
            <w:sz w:val="28"/>
            <w:szCs w:val="28"/>
          </w:rPr>
          <w:t>Роженцовского СДК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Народный марийский фольклорный ансамбл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ь песни и танца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Пеледекш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24" w:history="1">
        <w:r>
          <w:rPr>
            <w:rFonts w:ascii="Times New Roman" w:eastAsia="Times New Roman" w:hAnsi="Times New Roman" w:cs="Times New Roman"/>
            <w:sz w:val="28"/>
            <w:szCs w:val="28"/>
          </w:rPr>
          <w:t>Черномужского СДК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Домотканые половики, национальная марийская кухня,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сувениры, обереги, продукция местных производителей были по достоинству оценены варнавинцами и гостями праздника!</w:t>
      </w:r>
    </w:p>
    <w:p w:rsidR="00D272FD" w:rsidRDefault="00D272FD">
      <w:pPr>
        <w:spacing w:after="0" w:line="23" w:lineRule="atLeast"/>
        <w:ind w:leftChars="-300" w:left="-660" w:firstLineChars="234" w:firstLine="655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</w:p>
    <w:p w:rsidR="00D272FD" w:rsidRDefault="00704C7B">
      <w:pPr>
        <w:spacing w:after="0" w:line="23" w:lineRule="atLeast"/>
        <w:ind w:leftChars="-300" w:left="-660" w:firstLineChars="234" w:firstLine="655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П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о итогам 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регионального 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отбора 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на поощрение 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лучших работников сельских муниципальных учреждений культуры </w:t>
      </w:r>
      <w:r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</w:rPr>
        <w:t xml:space="preserve">победителями стали </w:t>
      </w:r>
      <w:hyperlink r:id="rId25" w:history="1">
        <w:r>
          <w:rPr>
            <w:rStyle w:val="a4"/>
            <w:rFonts w:ascii="Times New Roman" w:eastAsia="Arial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>Екатерина Аркадьевна Лопатина</w:t>
        </w:r>
      </w:hyperlink>
      <w:r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</w:rPr>
        <w:t xml:space="preserve"> - заведующая </w:t>
      </w:r>
      <w:hyperlink r:id="rId26" w:history="1">
        <w:r>
          <w:rPr>
            <w:rStyle w:val="a4"/>
            <w:rFonts w:ascii="Times New Roman" w:eastAsia="Arial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>Черномужским СДК</w:t>
        </w:r>
      </w:hyperlink>
      <w:r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</w:rPr>
        <w:t xml:space="preserve"> и </w:t>
      </w:r>
      <w:hyperlink r:id="rId27" w:history="1">
        <w:r>
          <w:rPr>
            <w:rStyle w:val="a4"/>
            <w:rFonts w:ascii="Times New Roman" w:eastAsia="Arial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>Вера Ивановна Мельникова</w:t>
        </w:r>
      </w:hyperlink>
      <w:r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FFFFF"/>
        </w:rPr>
        <w:t xml:space="preserve"> - библиотекарь </w:t>
      </w:r>
      <w:hyperlink r:id="rId28" w:history="1">
        <w:r>
          <w:rPr>
            <w:rStyle w:val="a4"/>
            <w:rFonts w:ascii="Times New Roman" w:eastAsia="Arial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>Старорудкинской библиотеки-СИЦ</w:t>
        </w:r>
      </w:hyperlink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D272FD" w:rsidRDefault="00D272FD">
      <w:pPr>
        <w:spacing w:after="0" w:line="23" w:lineRule="atLeast"/>
        <w:ind w:leftChars="-300" w:left="-660" w:firstLineChars="234" w:firstLine="655"/>
        <w:jc w:val="both"/>
        <w:rPr>
          <w:rFonts w:ascii="Times New Roman" w:hAnsi="Times New Roman" w:cs="Times New Roman"/>
          <w:sz w:val="28"/>
          <w:szCs w:val="28"/>
        </w:rPr>
      </w:pPr>
    </w:p>
    <w:p w:rsidR="00D272FD" w:rsidRDefault="00704C7B">
      <w:pPr>
        <w:pStyle w:val="aa"/>
        <w:spacing w:after="0" w:line="23" w:lineRule="atLeast"/>
        <w:ind w:leftChars="-300" w:left="-660" w:firstLineChars="234" w:firstLine="65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многие-многие другие.</w:t>
      </w:r>
    </w:p>
    <w:p w:rsidR="00D272FD" w:rsidRDefault="00D272FD">
      <w:pPr>
        <w:pStyle w:val="aa"/>
        <w:spacing w:after="0" w:line="23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272FD" w:rsidRDefault="00704C7B">
      <w:pPr>
        <w:tabs>
          <w:tab w:val="left" w:pos="567"/>
        </w:tabs>
        <w:spacing w:after="0" w:line="23" w:lineRule="atLeast"/>
        <w:ind w:left="-567" w:firstLine="567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ПУШКИНСКАЯ КАРТА</w:t>
      </w:r>
    </w:p>
    <w:p w:rsidR="00D272FD" w:rsidRDefault="00704C7B">
      <w:pPr>
        <w:tabs>
          <w:tab w:val="left" w:pos="567"/>
        </w:tabs>
        <w:spacing w:after="0" w:line="23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учреждения культуры </w:t>
      </w:r>
      <w:r>
        <w:rPr>
          <w:rFonts w:ascii="Times New Roman" w:hAnsi="Times New Roman" w:cs="Times New Roman"/>
          <w:sz w:val="28"/>
          <w:szCs w:val="28"/>
        </w:rPr>
        <w:t>Шарангского муниципального округа являются активными участниками проекта.</w:t>
      </w:r>
    </w:p>
    <w:p w:rsidR="00D272FD" w:rsidRDefault="00704C7B">
      <w:pPr>
        <w:tabs>
          <w:tab w:val="left" w:pos="567"/>
        </w:tabs>
        <w:spacing w:after="0" w:line="23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в рамках программы «Пушкинская карта» </w:t>
      </w:r>
      <w:r>
        <w:rPr>
          <w:rFonts w:ascii="Times New Roman" w:hAnsi="Times New Roman" w:cs="Times New Roman"/>
          <w:sz w:val="28"/>
          <w:szCs w:val="28"/>
        </w:rPr>
        <w:t xml:space="preserve">прошло 486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продано </w:t>
      </w:r>
      <w:r>
        <w:rPr>
          <w:rFonts w:ascii="Times New Roman" w:hAnsi="Times New Roman" w:cs="Times New Roman"/>
          <w:sz w:val="28"/>
          <w:szCs w:val="28"/>
        </w:rPr>
        <w:t>4886</w:t>
      </w:r>
      <w:r>
        <w:rPr>
          <w:rFonts w:ascii="Times New Roman" w:hAnsi="Times New Roman" w:cs="Times New Roman"/>
          <w:sz w:val="28"/>
          <w:szCs w:val="28"/>
        </w:rPr>
        <w:t xml:space="preserve"> билетов, заработано </w:t>
      </w:r>
      <w:r>
        <w:rPr>
          <w:rFonts w:ascii="Times New Roman" w:hAnsi="Times New Roman" w:cs="Times New Roman"/>
          <w:sz w:val="28"/>
          <w:szCs w:val="28"/>
        </w:rPr>
        <w:t>2 млн. 12 тыс. 800</w:t>
      </w:r>
      <w:r>
        <w:rPr>
          <w:rFonts w:ascii="Times New Roman" w:hAnsi="Times New Roman" w:cs="Times New Roman"/>
          <w:sz w:val="28"/>
          <w:szCs w:val="28"/>
        </w:rPr>
        <w:t xml:space="preserve"> рублей (</w:t>
      </w:r>
      <w:r>
        <w:rPr>
          <w:rFonts w:ascii="Times New Roman" w:hAnsi="Times New Roman" w:cs="Times New Roman"/>
          <w:sz w:val="28"/>
          <w:szCs w:val="28"/>
        </w:rPr>
        <w:t xml:space="preserve">1 млн. 925 тыс. 270 руб. </w:t>
      </w:r>
      <w:r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4 г.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272FD" w:rsidRDefault="00D272FD">
      <w:pPr>
        <w:tabs>
          <w:tab w:val="left" w:pos="567"/>
        </w:tabs>
        <w:spacing w:after="0" w:line="23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72FD" w:rsidRDefault="00704C7B">
      <w:pPr>
        <w:tabs>
          <w:tab w:val="left" w:pos="567"/>
        </w:tabs>
        <w:spacing w:after="0" w:line="23" w:lineRule="atLeast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гский округ с гастролями посетили филармония, театры и музеи Нижнего Новгорода.</w:t>
      </w:r>
    </w:p>
    <w:p w:rsidR="00D272FD" w:rsidRDefault="00D272FD">
      <w:pPr>
        <w:tabs>
          <w:tab w:val="left" w:pos="567"/>
        </w:tabs>
        <w:spacing w:after="0" w:line="23" w:lineRule="atLeast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272FD" w:rsidRDefault="00704C7B">
      <w:pPr>
        <w:tabs>
          <w:tab w:val="left" w:pos="567"/>
        </w:tabs>
        <w:spacing w:after="0" w:line="23" w:lineRule="atLeast"/>
        <w:ind w:left="-567" w:firstLine="567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РАЗВИТИЕ ТУРИЗМА</w:t>
      </w:r>
    </w:p>
    <w:p w:rsidR="00D272FD" w:rsidRDefault="00704C7B">
      <w:pPr>
        <w:spacing w:after="0" w:line="23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продолжена работа по развитию туристического потенциала Шарангского округа.</w:t>
      </w:r>
    </w:p>
    <w:p w:rsidR="00D272FD" w:rsidRDefault="00704C7B">
      <w:pPr>
        <w:spacing w:after="0" w:line="23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Проводятся экскурсии по Шаранге и Шарангскому округу, разрабатываются индивидуальные программы по запросам групп. </w:t>
      </w:r>
    </w:p>
    <w:p w:rsidR="00D272FD" w:rsidRDefault="00704C7B">
      <w:pPr>
        <w:spacing w:after="0" w:line="23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популярным направлением по-прежнему остаётся марийская культура. </w:t>
      </w:r>
    </w:p>
    <w:p w:rsidR="00D272FD" w:rsidRDefault="00704C7B">
      <w:pPr>
        <w:spacing w:after="0" w:line="23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 количестве туристов и экскурсантов приведены в таблице.</w:t>
      </w:r>
    </w:p>
    <w:tbl>
      <w:tblPr>
        <w:tblStyle w:val="a9"/>
        <w:tblW w:w="0" w:type="auto"/>
        <w:tblInd w:w="-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1914"/>
        <w:gridCol w:w="1914"/>
        <w:gridCol w:w="1914"/>
        <w:gridCol w:w="1915"/>
      </w:tblGrid>
      <w:tr w:rsidR="00D272FD">
        <w:tc>
          <w:tcPr>
            <w:tcW w:w="2371" w:type="dxa"/>
          </w:tcPr>
          <w:p w:rsidR="00D272FD" w:rsidRDefault="00D272FD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D272FD" w:rsidRDefault="00704C7B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 год</w:t>
            </w:r>
          </w:p>
        </w:tc>
        <w:tc>
          <w:tcPr>
            <w:tcW w:w="1914" w:type="dxa"/>
          </w:tcPr>
          <w:p w:rsidR="00D272FD" w:rsidRDefault="00704C7B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2025 год</w:t>
            </w:r>
          </w:p>
        </w:tc>
        <w:tc>
          <w:tcPr>
            <w:tcW w:w="1914" w:type="dxa"/>
          </w:tcPr>
          <w:p w:rsidR="00D272FD" w:rsidRDefault="00704C7B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Динамика</w:t>
            </w:r>
          </w:p>
        </w:tc>
        <w:tc>
          <w:tcPr>
            <w:tcW w:w="1915" w:type="dxa"/>
          </w:tcPr>
          <w:p w:rsidR="00D272FD" w:rsidRDefault="00704C7B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D272FD">
        <w:tc>
          <w:tcPr>
            <w:tcW w:w="2371" w:type="dxa"/>
          </w:tcPr>
          <w:p w:rsidR="00D272FD" w:rsidRDefault="00704C7B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оличество туристов, размещенных в средствах размещения граждан</w:t>
            </w:r>
          </w:p>
        </w:tc>
        <w:tc>
          <w:tcPr>
            <w:tcW w:w="1914" w:type="dxa"/>
          </w:tcPr>
          <w:p w:rsidR="00D272FD" w:rsidRDefault="00704C7B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1914" w:type="dxa"/>
            <w:shd w:val="clear" w:color="auto" w:fill="FFFFFF" w:themeFill="background1"/>
          </w:tcPr>
          <w:p w:rsidR="00D272FD" w:rsidRDefault="00704C7B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1634</w:t>
            </w:r>
          </w:p>
        </w:tc>
        <w:tc>
          <w:tcPr>
            <w:tcW w:w="1914" w:type="dxa"/>
            <w:shd w:val="clear" w:color="auto" w:fill="FFFFFF" w:themeFill="background1"/>
          </w:tcPr>
          <w:p w:rsidR="00D272FD" w:rsidRDefault="00704C7B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+1321</w:t>
            </w:r>
          </w:p>
        </w:tc>
        <w:tc>
          <w:tcPr>
            <w:tcW w:w="1915" w:type="dxa"/>
          </w:tcPr>
          <w:p w:rsidR="00D272FD" w:rsidRDefault="00704C7B">
            <w:pPr>
              <w:spacing w:after="0" w:line="23" w:lineRule="atLeast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данным ООО «Союз», ООО «Шаранга», ИП ГКФХ П.Л.Ефремов</w:t>
            </w:r>
          </w:p>
        </w:tc>
      </w:tr>
      <w:tr w:rsidR="00D272FD">
        <w:tc>
          <w:tcPr>
            <w:tcW w:w="2371" w:type="dxa"/>
          </w:tcPr>
          <w:p w:rsidR="00D272FD" w:rsidRDefault="00704C7B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оличество экскурсантов</w:t>
            </w:r>
          </w:p>
        </w:tc>
        <w:tc>
          <w:tcPr>
            <w:tcW w:w="1914" w:type="dxa"/>
          </w:tcPr>
          <w:p w:rsidR="00D272FD" w:rsidRDefault="00704C7B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3397</w:t>
            </w:r>
          </w:p>
        </w:tc>
        <w:tc>
          <w:tcPr>
            <w:tcW w:w="1914" w:type="dxa"/>
          </w:tcPr>
          <w:p w:rsidR="00D272FD" w:rsidRDefault="00704C7B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3541</w:t>
            </w:r>
          </w:p>
        </w:tc>
        <w:tc>
          <w:tcPr>
            <w:tcW w:w="1914" w:type="dxa"/>
          </w:tcPr>
          <w:p w:rsidR="00D272FD" w:rsidRDefault="00704C7B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+144</w:t>
            </w:r>
          </w:p>
        </w:tc>
        <w:tc>
          <w:tcPr>
            <w:tcW w:w="1915" w:type="dxa"/>
            <w:vMerge w:val="restart"/>
          </w:tcPr>
          <w:p w:rsidR="00D272FD" w:rsidRDefault="00704C7B">
            <w:pPr>
              <w:spacing w:after="0" w:line="23" w:lineRule="atLeast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данным музеев</w:t>
            </w:r>
          </w:p>
        </w:tc>
      </w:tr>
      <w:tr w:rsidR="00D272FD">
        <w:tc>
          <w:tcPr>
            <w:tcW w:w="2371" w:type="dxa"/>
          </w:tcPr>
          <w:p w:rsidR="00D272FD" w:rsidRDefault="00704C7B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приезжие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экскурсанты</w:t>
            </w:r>
          </w:p>
        </w:tc>
        <w:tc>
          <w:tcPr>
            <w:tcW w:w="1914" w:type="dxa"/>
          </w:tcPr>
          <w:p w:rsidR="00D272FD" w:rsidRDefault="00704C7B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1580</w:t>
            </w:r>
          </w:p>
        </w:tc>
        <w:tc>
          <w:tcPr>
            <w:tcW w:w="1914" w:type="dxa"/>
          </w:tcPr>
          <w:p w:rsidR="00D272FD" w:rsidRDefault="00704C7B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1689</w:t>
            </w:r>
          </w:p>
        </w:tc>
        <w:tc>
          <w:tcPr>
            <w:tcW w:w="1914" w:type="dxa"/>
          </w:tcPr>
          <w:p w:rsidR="00D272FD" w:rsidRDefault="00704C7B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+109</w:t>
            </w:r>
          </w:p>
        </w:tc>
        <w:tc>
          <w:tcPr>
            <w:tcW w:w="1915" w:type="dxa"/>
            <w:vMerge/>
          </w:tcPr>
          <w:p w:rsidR="00D272FD" w:rsidRDefault="00D272FD">
            <w:pPr>
              <w:spacing w:after="0" w:line="23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72FD" w:rsidRDefault="00D272FD">
      <w:pPr>
        <w:spacing w:after="0" w:line="23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72FD" w:rsidRDefault="00704C7B">
      <w:pPr>
        <w:spacing w:after="0" w:line="23" w:lineRule="atLeast"/>
        <w:ind w:leftChars="-300" w:left="-660" w:firstLineChars="234" w:firstLine="6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Впервые Шарангский округ принял участие в  XX Международной выставке-форуме гостеприимства регионов «Интурмаркет»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Команда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учреждений культуры (Шарангский народный краеведческий музей и Шарангская централизованная клубная система) под руководством заведующего отделом культуры Мансуровой Е.Н. и курортный комплекс «Тайны Юронги» во главе с Голубевым С.М.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ярко и очень колоритно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презентовали Шарангский округ на стенде Нижегородской области. Рассказали о марийской культуре, угостили традиционной кухней и научили тонкостям марийской росписи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272FD" w:rsidRDefault="00D272FD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272FD" w:rsidRDefault="00704C7B">
      <w:pPr>
        <w:spacing w:after="0" w:line="23" w:lineRule="atLeast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ПРОБЛЕМЫ И НЕОБХОДИМЫЕ РЕМОНТНЫЕ РАБОТЫ:</w:t>
      </w:r>
    </w:p>
    <w:p w:rsidR="00D272FD" w:rsidRDefault="00704C7B">
      <w:pPr>
        <w:pStyle w:val="aa"/>
        <w:numPr>
          <w:ilvl w:val="0"/>
          <w:numId w:val="2"/>
        </w:numPr>
        <w:spacing w:after="0" w:line="23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Наболее остро стоит кадровый вопрос в Отделе куль</w:t>
      </w:r>
      <w:r>
        <w:rPr>
          <w:rFonts w:ascii="Times New Roman" w:hAnsi="Times New Roman" w:cs="Times New Roman"/>
          <w:sz w:val="28"/>
          <w:szCs w:val="28"/>
        </w:rPr>
        <w:t xml:space="preserve">туры. С 2021 года фактическая численность составляет 4 человека (по штату необходимо 8). </w:t>
      </w:r>
      <w:r>
        <w:rPr>
          <w:rFonts w:ascii="Times New Roman" w:hAnsi="Times New Roman" w:cs="Times New Roman"/>
          <w:sz w:val="28"/>
          <w:szCs w:val="28"/>
        </w:rPr>
        <w:lastRenderedPageBreak/>
        <w:t>Централизованная бухгалтерия в составе 2 человек (по штату необходимо 5) обслуживает 6 юридических лиц.</w:t>
      </w:r>
    </w:p>
    <w:p w:rsidR="00D272FD" w:rsidRDefault="00704C7B">
      <w:pPr>
        <w:pStyle w:val="aa"/>
        <w:numPr>
          <w:ilvl w:val="0"/>
          <w:numId w:val="2"/>
        </w:numPr>
        <w:spacing w:after="0" w:line="23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Капитальный ремонт здания Шарангского РДК (</w:t>
      </w:r>
      <w:r>
        <w:rPr>
          <w:rFonts w:ascii="Times New Roman" w:hAnsi="Times New Roman" w:cs="Times New Roman"/>
          <w:sz w:val="28"/>
          <w:szCs w:val="28"/>
        </w:rPr>
        <w:t xml:space="preserve">в 2022 году </w:t>
      </w:r>
      <w:r>
        <w:rPr>
          <w:rFonts w:ascii="Times New Roman" w:hAnsi="Times New Roman" w:cs="Times New Roman"/>
          <w:sz w:val="28"/>
          <w:szCs w:val="28"/>
        </w:rPr>
        <w:t>разработ</w:t>
      </w:r>
      <w:r>
        <w:rPr>
          <w:rFonts w:ascii="Times New Roman" w:hAnsi="Times New Roman" w:cs="Times New Roman"/>
          <w:sz w:val="28"/>
          <w:szCs w:val="28"/>
        </w:rPr>
        <w:t>ана проектно-сметная документация и дизайн-проект).</w:t>
      </w:r>
    </w:p>
    <w:p w:rsidR="00D272FD" w:rsidRDefault="00704C7B">
      <w:pPr>
        <w:pStyle w:val="aa"/>
        <w:numPr>
          <w:ilvl w:val="0"/>
          <w:numId w:val="2"/>
        </w:numPr>
        <w:spacing w:after="0" w:line="23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Капитальный ремонт здания Центральной библиотеки (</w:t>
      </w:r>
      <w:r>
        <w:rPr>
          <w:rFonts w:ascii="Times New Roman" w:hAnsi="Times New Roman" w:cs="Times New Roman"/>
          <w:sz w:val="28"/>
          <w:szCs w:val="28"/>
        </w:rPr>
        <w:t xml:space="preserve">в 2022 году проведена экспертиза технического состояния, </w:t>
      </w:r>
      <w:r>
        <w:rPr>
          <w:rFonts w:ascii="Times New Roman" w:hAnsi="Times New Roman" w:cs="Times New Roman"/>
          <w:sz w:val="28"/>
          <w:szCs w:val="28"/>
        </w:rPr>
        <w:t>разработана проектно-сметная документация и дизайн-проект).</w:t>
      </w:r>
    </w:p>
    <w:p w:rsidR="00D272FD" w:rsidRDefault="00704C7B">
      <w:pPr>
        <w:pStyle w:val="aa"/>
        <w:numPr>
          <w:ilvl w:val="0"/>
          <w:numId w:val="2"/>
        </w:numPr>
        <w:spacing w:after="0" w:line="23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Обновление материально-технической ба</w:t>
      </w:r>
      <w:r>
        <w:rPr>
          <w:rFonts w:ascii="Times New Roman" w:hAnsi="Times New Roman" w:cs="Times New Roman"/>
          <w:sz w:val="28"/>
          <w:szCs w:val="28"/>
        </w:rPr>
        <w:t>зы СДК:</w:t>
      </w:r>
    </w:p>
    <w:p w:rsidR="00D272FD" w:rsidRDefault="00704C7B">
      <w:pPr>
        <w:spacing w:after="0" w:line="23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 кресел для зрительного зала Кугланурского, Преображенского СДК;</w:t>
      </w:r>
    </w:p>
    <w:p w:rsidR="00D272FD" w:rsidRDefault="00704C7B">
      <w:pPr>
        <w:spacing w:after="0" w:line="23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обустройство санузлов в Большеустинском, Роженцовском, Поздеевском СДК;</w:t>
      </w:r>
    </w:p>
    <w:p w:rsidR="00D272FD" w:rsidRDefault="00704C7B">
      <w:pPr>
        <w:spacing w:after="0" w:line="23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подведение водопровода в здание Большеустинского СДК.</w:t>
      </w:r>
    </w:p>
    <w:p w:rsidR="00D272FD" w:rsidRDefault="00704C7B">
      <w:pPr>
        <w:spacing w:after="0" w:line="23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замена оконных блоков в Щёкотовском, </w:t>
      </w:r>
      <w:r>
        <w:rPr>
          <w:rFonts w:ascii="Times New Roman" w:hAnsi="Times New Roman" w:cs="Times New Roman"/>
          <w:sz w:val="28"/>
          <w:szCs w:val="28"/>
        </w:rPr>
        <w:t>Большеустинском, Кугланурском, Козлянурском, Роженцовском, Поздеевском, Большерудкинском СДК;</w:t>
      </w:r>
    </w:p>
    <w:p w:rsidR="00D272FD" w:rsidRDefault="00704C7B">
      <w:pPr>
        <w:spacing w:after="0" w:line="23" w:lineRule="atLeast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текущие ремонтные работы по утеплению чердачного помещения, ремонту и покраске пола в танцевальном зале Большерудкинского СДК.</w:t>
      </w:r>
    </w:p>
    <w:p w:rsidR="00D272FD" w:rsidRDefault="00704C7B">
      <w:pPr>
        <w:spacing w:after="0" w:line="23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частичный ремонт кровли Большеу</w:t>
      </w:r>
      <w:r>
        <w:rPr>
          <w:rFonts w:ascii="Times New Roman" w:hAnsi="Times New Roman" w:cs="Times New Roman"/>
          <w:sz w:val="28"/>
          <w:szCs w:val="28"/>
        </w:rPr>
        <w:t>стинского и Щекотовского СДК.</w:t>
      </w:r>
    </w:p>
    <w:p w:rsidR="00D272FD" w:rsidRDefault="00704C7B">
      <w:pPr>
        <w:spacing w:after="0" w:line="23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 и модернизация сцены Щенниковского СК.</w:t>
      </w:r>
    </w:p>
    <w:p w:rsidR="00D272FD" w:rsidRDefault="00704C7B">
      <w:pPr>
        <w:spacing w:after="0" w:line="23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 фасада и цоколя здания Поздеевского СДК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72FD" w:rsidRDefault="00704C7B">
      <w:pPr>
        <w:spacing w:after="0" w:line="23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остро встал вопрос капитального ремонта системы отопления в Роженцовском СДК.</w:t>
      </w:r>
    </w:p>
    <w:p w:rsidR="00D272FD" w:rsidRDefault="00D272FD">
      <w:pPr>
        <w:spacing w:after="0" w:line="23" w:lineRule="atLeas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D272FD" w:rsidRDefault="00704C7B">
      <w:pPr>
        <w:spacing w:after="0" w:line="23" w:lineRule="atLeast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ПЛАНЫ И ЗАДАЧИ НА 202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6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ГОД</w:t>
      </w:r>
    </w:p>
    <w:p w:rsidR="00D272FD" w:rsidRDefault="00704C7B">
      <w:pPr>
        <w:pStyle w:val="aa"/>
        <w:numPr>
          <w:ilvl w:val="2"/>
          <w:numId w:val="3"/>
        </w:numPr>
        <w:spacing w:after="0" w:line="23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>
        <w:rPr>
          <w:rFonts w:ascii="Times New Roman" w:hAnsi="Times New Roman" w:cs="Times New Roman"/>
          <w:sz w:val="28"/>
          <w:szCs w:val="28"/>
        </w:rPr>
        <w:t>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Кушнурский СДК</w:t>
      </w:r>
      <w:r>
        <w:rPr>
          <w:rFonts w:ascii="Times New Roman" w:hAnsi="Times New Roman" w:cs="Times New Roman"/>
          <w:sz w:val="28"/>
          <w:szCs w:val="28"/>
        </w:rPr>
        <w:t xml:space="preserve"> (при наличии финансирования)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72FD" w:rsidRDefault="00704C7B">
      <w:pPr>
        <w:pStyle w:val="aa"/>
        <w:numPr>
          <w:ilvl w:val="0"/>
          <w:numId w:val="4"/>
        </w:numPr>
        <w:spacing w:after="0" w:line="23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нацпроекте «Семья» - подача заявок на проведение капитальных ремонтов Шарангского РДК и Центральной библиотеки, подготовка документации по Шарангскому народному краеведческому музею.</w:t>
      </w:r>
    </w:p>
    <w:p w:rsidR="00D272FD" w:rsidRDefault="00704C7B">
      <w:pPr>
        <w:pStyle w:val="aa"/>
        <w:numPr>
          <w:ilvl w:val="0"/>
          <w:numId w:val="4"/>
        </w:numPr>
        <w:spacing w:after="0" w:line="23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стие в грантовых конкурсах и проектах – все учреждения.</w:t>
      </w:r>
    </w:p>
    <w:p w:rsidR="00D272FD" w:rsidRDefault="00704C7B">
      <w:pPr>
        <w:pStyle w:val="aa"/>
        <w:numPr>
          <w:ilvl w:val="0"/>
          <w:numId w:val="4"/>
        </w:numPr>
        <w:spacing w:after="0" w:line="23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проектах по проведению текущих ремонтов и обновлению материально-технической базы (при наличии).</w:t>
      </w:r>
    </w:p>
    <w:p w:rsidR="00D272FD" w:rsidRDefault="00704C7B">
      <w:pPr>
        <w:pStyle w:val="aa"/>
        <w:numPr>
          <w:ilvl w:val="0"/>
          <w:numId w:val="4"/>
        </w:numPr>
        <w:spacing w:after="0" w:line="23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творческих конкурсах и фестивалях – все учреждения.</w:t>
      </w:r>
    </w:p>
    <w:p w:rsidR="00D272FD" w:rsidRDefault="00704C7B">
      <w:pPr>
        <w:pStyle w:val="aa"/>
        <w:numPr>
          <w:ilvl w:val="0"/>
          <w:numId w:val="4"/>
        </w:numPr>
        <w:spacing w:after="0" w:line="23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«Пушкинска</w:t>
      </w:r>
      <w:r>
        <w:rPr>
          <w:rFonts w:ascii="Times New Roman" w:hAnsi="Times New Roman" w:cs="Times New Roman"/>
          <w:sz w:val="28"/>
          <w:szCs w:val="28"/>
        </w:rPr>
        <w:t>я карта» - все учреждения. Районный план по доходам по ПК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2 050 000 руб.</w:t>
      </w:r>
    </w:p>
    <w:p w:rsidR="00D272FD" w:rsidRDefault="00704C7B">
      <w:pPr>
        <w:pStyle w:val="aa"/>
        <w:numPr>
          <w:ilvl w:val="0"/>
          <w:numId w:val="4"/>
        </w:numPr>
        <w:spacing w:after="0" w:line="23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и проведение на высоком профессиональном уровне традиционных мероприятий.</w:t>
      </w:r>
    </w:p>
    <w:p w:rsidR="00D272FD" w:rsidRDefault="00704C7B">
      <w:pPr>
        <w:pStyle w:val="aa"/>
        <w:numPr>
          <w:ilvl w:val="0"/>
          <w:numId w:val="4"/>
        </w:numPr>
        <w:spacing w:after="0" w:line="23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новых по идее, форме и содержанию мероприятий.</w:t>
      </w:r>
    </w:p>
    <w:p w:rsidR="00D272FD" w:rsidRDefault="00704C7B">
      <w:pPr>
        <w:pStyle w:val="aa"/>
        <w:numPr>
          <w:ilvl w:val="0"/>
          <w:numId w:val="4"/>
        </w:numPr>
        <w:spacing w:after="0" w:line="23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туристического направления на </w:t>
      </w:r>
      <w:r>
        <w:rPr>
          <w:rFonts w:ascii="Times New Roman" w:hAnsi="Times New Roman" w:cs="Times New Roman"/>
          <w:sz w:val="28"/>
          <w:szCs w:val="28"/>
        </w:rPr>
        <w:t>территории Шарангского округа – разработка новых оригинальных программ, приобретение аудиогидов и проч.</w:t>
      </w:r>
    </w:p>
    <w:p w:rsidR="00D272FD" w:rsidRDefault="00D272FD">
      <w:pPr>
        <w:pStyle w:val="aa"/>
        <w:spacing w:after="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2FD" w:rsidRDefault="00D272FD">
      <w:pPr>
        <w:pStyle w:val="aa"/>
        <w:spacing w:after="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2FD" w:rsidRDefault="00704C7B">
      <w:pPr>
        <w:pStyle w:val="aa"/>
        <w:spacing w:after="0" w:line="23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</w:t>
      </w:r>
    </w:p>
    <w:p w:rsidR="00D272FD" w:rsidRDefault="00704C7B">
      <w:pPr>
        <w:pStyle w:val="aa"/>
        <w:spacing w:after="0" w:line="23" w:lineRule="atLeas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отделом культуры                                                                  Е.Н.Мансурова</w:t>
      </w:r>
    </w:p>
    <w:sectPr w:rsidR="00D27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2FD" w:rsidRDefault="00704C7B">
      <w:pPr>
        <w:spacing w:line="240" w:lineRule="auto"/>
      </w:pPr>
      <w:r>
        <w:separator/>
      </w:r>
    </w:p>
  </w:endnote>
  <w:endnote w:type="continuationSeparator" w:id="0">
    <w:p w:rsidR="00D272FD" w:rsidRDefault="00704C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2FD" w:rsidRDefault="00704C7B">
      <w:pPr>
        <w:spacing w:after="0"/>
      </w:pPr>
      <w:r>
        <w:separator/>
      </w:r>
    </w:p>
  </w:footnote>
  <w:footnote w:type="continuationSeparator" w:id="0">
    <w:p w:rsidR="00D272FD" w:rsidRDefault="00704C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0" o:spid="_x0000_i1026" type="#_x0000_t75" style="width:11.25pt;height:11.25pt" o:bullet="t">
        <v:imagedata r:id="rId1" o:title=""/>
      </v:shape>
    </w:pict>
  </w:numPicBullet>
  <w:abstractNum w:abstractNumId="0" w15:restartNumberingAfterBreak="0">
    <w:nsid w:val="282B3AC9"/>
    <w:multiLevelType w:val="multilevel"/>
    <w:tmpl w:val="282B3AC9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B4350"/>
    <w:multiLevelType w:val="multilevel"/>
    <w:tmpl w:val="43EB43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021EC"/>
    <w:multiLevelType w:val="multilevel"/>
    <w:tmpl w:val="502021E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D7434"/>
    <w:multiLevelType w:val="multilevel"/>
    <w:tmpl w:val="5A9D743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7B3"/>
    <w:rsid w:val="00000B5D"/>
    <w:rsid w:val="000401F7"/>
    <w:rsid w:val="00067A1E"/>
    <w:rsid w:val="00084A6B"/>
    <w:rsid w:val="000B315B"/>
    <w:rsid w:val="000C265D"/>
    <w:rsid w:val="00131D68"/>
    <w:rsid w:val="001A0CC7"/>
    <w:rsid w:val="001A1A5F"/>
    <w:rsid w:val="001A7906"/>
    <w:rsid w:val="001E25D3"/>
    <w:rsid w:val="001F3C01"/>
    <w:rsid w:val="002153A6"/>
    <w:rsid w:val="00226C50"/>
    <w:rsid w:val="00231230"/>
    <w:rsid w:val="00254525"/>
    <w:rsid w:val="00293908"/>
    <w:rsid w:val="0029663D"/>
    <w:rsid w:val="002E7ED7"/>
    <w:rsid w:val="0031666B"/>
    <w:rsid w:val="003226A7"/>
    <w:rsid w:val="003263FD"/>
    <w:rsid w:val="00330882"/>
    <w:rsid w:val="0036150F"/>
    <w:rsid w:val="003804DF"/>
    <w:rsid w:val="0039798F"/>
    <w:rsid w:val="003B5323"/>
    <w:rsid w:val="003B553C"/>
    <w:rsid w:val="003C6E0E"/>
    <w:rsid w:val="003E789D"/>
    <w:rsid w:val="00422A70"/>
    <w:rsid w:val="004334B7"/>
    <w:rsid w:val="00446D2B"/>
    <w:rsid w:val="00482E16"/>
    <w:rsid w:val="004D727F"/>
    <w:rsid w:val="004E7C27"/>
    <w:rsid w:val="00502C06"/>
    <w:rsid w:val="00511E8C"/>
    <w:rsid w:val="00520FDD"/>
    <w:rsid w:val="00524741"/>
    <w:rsid w:val="005247C5"/>
    <w:rsid w:val="005249C7"/>
    <w:rsid w:val="00527D4C"/>
    <w:rsid w:val="00593242"/>
    <w:rsid w:val="005967F2"/>
    <w:rsid w:val="005A2521"/>
    <w:rsid w:val="005A2C75"/>
    <w:rsid w:val="005A327C"/>
    <w:rsid w:val="005C29FE"/>
    <w:rsid w:val="005C2FAA"/>
    <w:rsid w:val="005C42F4"/>
    <w:rsid w:val="005E1F7C"/>
    <w:rsid w:val="00610EDF"/>
    <w:rsid w:val="00640A17"/>
    <w:rsid w:val="00644238"/>
    <w:rsid w:val="006538B0"/>
    <w:rsid w:val="006A2E88"/>
    <w:rsid w:val="006A439B"/>
    <w:rsid w:val="006B04BD"/>
    <w:rsid w:val="006B139E"/>
    <w:rsid w:val="006B1F81"/>
    <w:rsid w:val="006D6A04"/>
    <w:rsid w:val="006E6415"/>
    <w:rsid w:val="00704C7B"/>
    <w:rsid w:val="007408E4"/>
    <w:rsid w:val="00753374"/>
    <w:rsid w:val="0075449F"/>
    <w:rsid w:val="00780757"/>
    <w:rsid w:val="007861B5"/>
    <w:rsid w:val="007A6491"/>
    <w:rsid w:val="007D6AD7"/>
    <w:rsid w:val="007E46B9"/>
    <w:rsid w:val="007E62B8"/>
    <w:rsid w:val="008130EB"/>
    <w:rsid w:val="00827C5A"/>
    <w:rsid w:val="00835888"/>
    <w:rsid w:val="008767B0"/>
    <w:rsid w:val="00885FF7"/>
    <w:rsid w:val="008A5F6D"/>
    <w:rsid w:val="008C716A"/>
    <w:rsid w:val="008D2CAA"/>
    <w:rsid w:val="00917AEF"/>
    <w:rsid w:val="009251FC"/>
    <w:rsid w:val="00973343"/>
    <w:rsid w:val="00973395"/>
    <w:rsid w:val="009A0371"/>
    <w:rsid w:val="009A62D1"/>
    <w:rsid w:val="009A79E4"/>
    <w:rsid w:val="00A34868"/>
    <w:rsid w:val="00A358BC"/>
    <w:rsid w:val="00A37117"/>
    <w:rsid w:val="00AA55A7"/>
    <w:rsid w:val="00AA56FF"/>
    <w:rsid w:val="00AD71FB"/>
    <w:rsid w:val="00AE11F9"/>
    <w:rsid w:val="00B054F8"/>
    <w:rsid w:val="00B13BE2"/>
    <w:rsid w:val="00B17A1B"/>
    <w:rsid w:val="00B20B0E"/>
    <w:rsid w:val="00B25E91"/>
    <w:rsid w:val="00B87396"/>
    <w:rsid w:val="00BA5346"/>
    <w:rsid w:val="00BB3916"/>
    <w:rsid w:val="00BD3A2F"/>
    <w:rsid w:val="00BD7306"/>
    <w:rsid w:val="00C9204D"/>
    <w:rsid w:val="00C9436C"/>
    <w:rsid w:val="00CA17B6"/>
    <w:rsid w:val="00CA7ABA"/>
    <w:rsid w:val="00CB177A"/>
    <w:rsid w:val="00CC636E"/>
    <w:rsid w:val="00D043E3"/>
    <w:rsid w:val="00D04D33"/>
    <w:rsid w:val="00D12DA4"/>
    <w:rsid w:val="00D272FD"/>
    <w:rsid w:val="00D353B8"/>
    <w:rsid w:val="00D40548"/>
    <w:rsid w:val="00D71FEE"/>
    <w:rsid w:val="00D732FA"/>
    <w:rsid w:val="00D90759"/>
    <w:rsid w:val="00DA02F5"/>
    <w:rsid w:val="00DA3C94"/>
    <w:rsid w:val="00DF70E6"/>
    <w:rsid w:val="00E15254"/>
    <w:rsid w:val="00E22A6C"/>
    <w:rsid w:val="00E247B3"/>
    <w:rsid w:val="00E343E4"/>
    <w:rsid w:val="00E501E3"/>
    <w:rsid w:val="00E55A9E"/>
    <w:rsid w:val="00E84E17"/>
    <w:rsid w:val="00E94053"/>
    <w:rsid w:val="00EA3572"/>
    <w:rsid w:val="00ED1411"/>
    <w:rsid w:val="00ED3499"/>
    <w:rsid w:val="00ED5E1E"/>
    <w:rsid w:val="00EE6017"/>
    <w:rsid w:val="00EF3120"/>
    <w:rsid w:val="00EF6185"/>
    <w:rsid w:val="00F03DED"/>
    <w:rsid w:val="00F94477"/>
    <w:rsid w:val="00FA0F1C"/>
    <w:rsid w:val="00FC73AB"/>
    <w:rsid w:val="1CE000CF"/>
    <w:rsid w:val="2FC917CF"/>
    <w:rsid w:val="30030334"/>
    <w:rsid w:val="3A440814"/>
    <w:rsid w:val="639C3C6D"/>
    <w:rsid w:val="656E4634"/>
    <w:rsid w:val="68EA0C36"/>
    <w:rsid w:val="6F93221F"/>
    <w:rsid w:val="720921F5"/>
    <w:rsid w:val="77F55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A5D687B-742B-4E36-9AD9-57B9C49E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customStyle="1" w:styleId="ab">
    <w:name w:val="Базовый"/>
    <w:qFormat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A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4709364" TargetMode="External"/><Relationship Id="rId13" Type="http://schemas.openxmlformats.org/officeDocument/2006/relationships/hyperlink" Target="https://vk.com/id480148569" TargetMode="External"/><Relationship Id="rId18" Type="http://schemas.openxmlformats.org/officeDocument/2006/relationships/hyperlink" Target="https://vk.com/id48252439" TargetMode="External"/><Relationship Id="rId26" Type="http://schemas.openxmlformats.org/officeDocument/2006/relationships/hyperlink" Target="https://vk.com/club217084688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id3995558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id19159023" TargetMode="External"/><Relationship Id="rId17" Type="http://schemas.openxmlformats.org/officeDocument/2006/relationships/hyperlink" Target="https://vk.com/id61825669" TargetMode="External"/><Relationship Id="rId25" Type="http://schemas.openxmlformats.org/officeDocument/2006/relationships/hyperlink" Target="https://vk.com/id19681902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id18333630" TargetMode="External"/><Relationship Id="rId20" Type="http://schemas.openxmlformats.org/officeDocument/2006/relationships/hyperlink" Target="https://vk.com/id282689412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id17393353" TargetMode="External"/><Relationship Id="rId24" Type="http://schemas.openxmlformats.org/officeDocument/2006/relationships/hyperlink" Target="https://vk.com/id5983861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id118645818" TargetMode="External"/><Relationship Id="rId23" Type="http://schemas.openxmlformats.org/officeDocument/2006/relationships/hyperlink" Target="https://vk.com/club176823257" TargetMode="External"/><Relationship Id="rId28" Type="http://schemas.openxmlformats.org/officeDocument/2006/relationships/hyperlink" Target="https://vk.com/club194942231" TargetMode="External"/><Relationship Id="rId10" Type="http://schemas.openxmlformats.org/officeDocument/2006/relationships/hyperlink" Target="https://vk.com/club166716997" TargetMode="External"/><Relationship Id="rId19" Type="http://schemas.openxmlformats.org/officeDocument/2006/relationships/hyperlink" Target="https://vk.com/id1186458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d593841607" TargetMode="External"/><Relationship Id="rId14" Type="http://schemas.openxmlformats.org/officeDocument/2006/relationships/hyperlink" Target="https://vk.com/id18333630" TargetMode="External"/><Relationship Id="rId22" Type="http://schemas.openxmlformats.org/officeDocument/2006/relationships/hyperlink" Target="https://vk.com/club217389735" TargetMode="External"/><Relationship Id="rId27" Type="http://schemas.openxmlformats.org/officeDocument/2006/relationships/hyperlink" Target="https://vk.com/id593376162" TargetMode="Externa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DD46C-F359-4112-98CE-6B04316EA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2074</Words>
  <Characters>11825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Кадровик</cp:lastModifiedBy>
  <cp:revision>2</cp:revision>
  <cp:lastPrinted>2026-02-05T08:54:00Z</cp:lastPrinted>
  <dcterms:created xsi:type="dcterms:W3CDTF">2026-03-19T05:00:00Z</dcterms:created>
  <dcterms:modified xsi:type="dcterms:W3CDTF">2026-03-19T05:00:00Z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C26459E782754156BE868E9E8118EB56_13</vt:lpwstr>
  </property>
</Properties>
</file>